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685" w:lineRule="exact"/>
        <w:ind w:right="358" w:firstLine="560" w:firstLineChars="200"/>
        <w:jc w:val="both"/>
        <w:rPr>
          <w:rFonts w:hint="default" w:ascii="方正小标宋_GBK" w:eastAsia="方正小标宋_GBK"/>
          <w:sz w:val="28"/>
          <w:szCs w:val="28"/>
          <w:lang w:val="en-US" w:eastAsia="zh-CN"/>
        </w:rPr>
      </w:pPr>
      <w:r>
        <w:rPr>
          <w:rFonts w:hint="eastAsia" w:ascii="方正小标宋_GBK" w:eastAsia="方正小标宋_GBK"/>
          <w:sz w:val="28"/>
          <w:szCs w:val="28"/>
          <w:lang w:eastAsia="zh-CN"/>
        </w:rPr>
        <w:t>如有自愿参加遴选活动的老师，</w:t>
      </w:r>
      <w:r>
        <w:rPr>
          <w:rFonts w:hint="eastAsia" w:ascii="方正小标宋_GBK" w:eastAsia="方正小标宋_GBK"/>
          <w:sz w:val="28"/>
          <w:szCs w:val="28"/>
          <w:lang w:val="en-US" w:eastAsia="zh-CN"/>
        </w:rPr>
        <w:t>请严格按照作品格式要求，规范格式与文件名，</w:t>
      </w:r>
      <w:r>
        <w:rPr>
          <w:rFonts w:hint="eastAsia" w:ascii="方正小标宋_GBK" w:eastAsia="方正小标宋_GBK"/>
          <w:sz w:val="28"/>
          <w:szCs w:val="28"/>
          <w:lang w:eastAsia="zh-CN"/>
        </w:rPr>
        <w:t>于</w:t>
      </w:r>
      <w:r>
        <w:rPr>
          <w:rFonts w:hint="eastAsia" w:ascii="方正小标宋_GBK" w:eastAsia="方正小标宋_GBK"/>
          <w:sz w:val="28"/>
          <w:szCs w:val="28"/>
          <w:lang w:val="en-US" w:eastAsia="zh-CN"/>
        </w:rPr>
        <w:t>12月6日10点以前发给教科室练敏老师，</w:t>
      </w:r>
      <w:bookmarkStart w:id="2" w:name="_GoBack"/>
      <w:bookmarkEnd w:id="2"/>
      <w:r>
        <w:rPr>
          <w:rFonts w:hint="eastAsia" w:ascii="方正小标宋_GBK" w:eastAsia="方正小标宋_GBK"/>
          <w:sz w:val="28"/>
          <w:szCs w:val="28"/>
          <w:lang w:val="en-US" w:eastAsia="zh-CN"/>
        </w:rPr>
        <w:t>邮箱99635819@qq.com。</w:t>
      </w:r>
    </w:p>
    <w:p>
      <w:pPr>
        <w:spacing w:before="0" w:line="685" w:lineRule="exact"/>
        <w:ind w:left="81" w:right="358" w:firstLine="0"/>
        <w:jc w:val="center"/>
        <w:rPr>
          <w:rFonts w:hint="eastAsia" w:ascii="方正小标宋_GBK" w:eastAsia="方正小标宋_GBK"/>
          <w:sz w:val="44"/>
        </w:rPr>
      </w:pPr>
    </w:p>
    <w:p>
      <w:pPr>
        <w:spacing w:before="0" w:line="685" w:lineRule="exact"/>
        <w:ind w:left="81" w:right="358" w:firstLine="0"/>
        <w:jc w:val="center"/>
        <w:rPr>
          <w:rFonts w:hint="eastAsia" w:ascii="方正小标宋_GBK" w:eastAsia="方正小标宋_GBK"/>
          <w:sz w:val="44"/>
        </w:rPr>
      </w:pPr>
      <w:r>
        <w:rPr>
          <w:rFonts w:hint="eastAsia" w:ascii="方正小标宋_GBK" w:eastAsia="方正小标宋_GBK"/>
          <w:sz w:val="44"/>
        </w:rPr>
        <w:t>成都市双流区教育科学研究院</w:t>
      </w:r>
    </w:p>
    <w:p>
      <w:pPr>
        <w:spacing w:before="12" w:line="211" w:lineRule="auto"/>
        <w:ind w:left="155" w:right="430" w:hanging="3"/>
        <w:jc w:val="center"/>
        <w:rPr>
          <w:rFonts w:hint="eastAsia" w:ascii="方正小标宋_GBK" w:hAnsi="方正小标宋_GBK" w:eastAsia="方正小标宋_GBK"/>
          <w:sz w:val="40"/>
        </w:rPr>
      </w:pPr>
      <w:bookmarkStart w:id="0" w:name="关于开展“双减”背景下义务教育学校课后服务优秀实施方案和作业设计与使用典型案例遴"/>
      <w:bookmarkEnd w:id="0"/>
      <w:r>
        <w:rPr>
          <w:rFonts w:hint="eastAsia" w:ascii="方正小标宋_GBK" w:hAnsi="方正小标宋_GBK" w:eastAsia="方正小标宋_GBK"/>
          <w:sz w:val="40"/>
        </w:rPr>
        <w:t>关于开展“双减”背景下义务教育学校课后服务优秀实施方案和作业设计与使用典型案例遴选活动的通知</w:t>
      </w:r>
    </w:p>
    <w:p>
      <w:pPr>
        <w:pStyle w:val="3"/>
        <w:spacing w:before="4"/>
        <w:rPr>
          <w:rFonts w:ascii="方正小标宋_GBK"/>
          <w:sz w:val="37"/>
        </w:rPr>
      </w:pPr>
    </w:p>
    <w:p>
      <w:pPr>
        <w:pStyle w:val="3"/>
        <w:ind w:left="100"/>
        <w:rPr>
          <w:rFonts w:hint="eastAsia" w:ascii="方正黑体_GBK" w:eastAsia="方正黑体_GBK"/>
        </w:rPr>
      </w:pPr>
      <w:r>
        <w:rPr>
          <w:rFonts w:hint="eastAsia" w:ascii="方正黑体_GBK" w:eastAsia="方正黑体_GBK"/>
        </w:rPr>
        <w:t>义务段各学校（含民办）：</w:t>
      </w:r>
    </w:p>
    <w:p>
      <w:pPr>
        <w:pStyle w:val="3"/>
        <w:spacing w:before="187"/>
        <w:ind w:left="739"/>
      </w:pPr>
      <w:r>
        <w:t>根据四川省教育科学研究院办公室、成都市教育科学研究院</w:t>
      </w:r>
    </w:p>
    <w:p>
      <w:pPr>
        <w:pStyle w:val="3"/>
        <w:spacing w:before="205" w:line="336" w:lineRule="auto"/>
        <w:ind w:left="100" w:right="377"/>
        <w:jc w:val="both"/>
      </w:pPr>
      <w:r>
        <w:t>《关于开展“双减”背景下义务教育学校课后服务优秀实施方案和作业设计与使用典型案例征集评审活动的通知》，结合《成都市中</w:t>
      </w:r>
      <w:r>
        <w:rPr>
          <w:w w:val="95"/>
        </w:rPr>
        <w:t xml:space="preserve">小学作业设计与实施指南》及中小学12个学科的作业设计与实施指  </w:t>
      </w:r>
      <w:r>
        <w:t>南，经研究，决定遴选“双减”背景下义务教育学校课后服务优秀实施方案和作业设计与使用典型案例，现将有关事宜通知如下：</w:t>
      </w:r>
    </w:p>
    <w:p>
      <w:pPr>
        <w:pStyle w:val="3"/>
        <w:spacing w:line="505" w:lineRule="exact"/>
        <w:ind w:left="739"/>
        <w:rPr>
          <w:rFonts w:hint="eastAsia" w:ascii="方正黑体_GBK" w:eastAsia="方正黑体_GBK"/>
        </w:rPr>
      </w:pPr>
      <w:r>
        <w:rPr>
          <w:rFonts w:hint="eastAsia" w:ascii="方正黑体_GBK" w:eastAsia="方正黑体_GBK"/>
        </w:rPr>
        <w:t>一、主题及内容</w:t>
      </w:r>
    </w:p>
    <w:p>
      <w:pPr>
        <w:pStyle w:val="2"/>
        <w:spacing w:before="191"/>
      </w:pPr>
      <w:bookmarkStart w:id="1" w:name="（一）学校课后服务实施方案"/>
      <w:bookmarkEnd w:id="1"/>
      <w:r>
        <w:t>（一）学校课后服务实施方案</w:t>
      </w:r>
    </w:p>
    <w:p>
      <w:pPr>
        <w:pStyle w:val="3"/>
        <w:spacing w:before="182" w:line="336" w:lineRule="auto"/>
        <w:ind w:left="100" w:right="377" w:firstLine="638"/>
        <w:jc w:val="both"/>
      </w:pPr>
      <w:r>
        <w:t>全区义务教育学校开展课后服务时形成并付诸实施的具体实施方案。方案内容应包括目标、内容、分工、过程、管理和评价等。方案可利用数据、图片、访谈记录等方式显示其实效性和创新性。</w:t>
      </w:r>
    </w:p>
    <w:p>
      <w:pPr>
        <w:pStyle w:val="2"/>
      </w:pPr>
      <w:r>
        <w:t>（二）作业设计使用案例</w:t>
      </w:r>
    </w:p>
    <w:p>
      <w:pPr>
        <w:pStyle w:val="3"/>
        <w:spacing w:before="181" w:line="336" w:lineRule="auto"/>
        <w:ind w:left="100" w:right="378" w:firstLine="638"/>
        <w:jc w:val="both"/>
      </w:pPr>
      <w:r>
        <w:t>概括介绍本校“基础巩固型作业”“能力拓展型作业”“ 应用探究型作业”“综合实践型作业”“学科融合型作业”的设计与使用理念、行为、管理和成效等。努力凸显对分层作业、弹性作业</w:t>
      </w:r>
    </w:p>
    <w:p>
      <w:pPr>
        <w:spacing w:after="0" w:line="336" w:lineRule="auto"/>
        <w:jc w:val="both"/>
        <w:sectPr>
          <w:type w:val="continuous"/>
          <w:pgSz w:w="11910" w:h="16840"/>
          <w:pgMar w:top="1580" w:right="920" w:bottom="280" w:left="1200" w:header="720" w:footer="720" w:gutter="0"/>
          <w:cols w:space="720" w:num="1"/>
        </w:sectPr>
      </w:pPr>
    </w:p>
    <w:p>
      <w:pPr>
        <w:pStyle w:val="3"/>
        <w:spacing w:line="509" w:lineRule="exact"/>
        <w:ind w:left="100"/>
      </w:pPr>
      <w:r>
        <w:rPr>
          <w:w w:val="95"/>
        </w:rPr>
        <w:t>和个性化作业的深层次理解和尝试创新。</w:t>
      </w:r>
    </w:p>
    <w:p>
      <w:pPr>
        <w:pStyle w:val="3"/>
        <w:spacing w:before="205" w:line="336" w:lineRule="auto"/>
        <w:ind w:left="100" w:right="409" w:firstLine="638"/>
      </w:pPr>
      <w:r>
        <w:rPr>
          <w:w w:val="95"/>
        </w:rPr>
        <w:t xml:space="preserve">案例可以聚焦一个单元（章节）或一个具体教学课例（完整课 </w:t>
      </w:r>
      <w:r>
        <w:t>时），进行整体性作业设计和使用阐述。</w:t>
      </w:r>
    </w:p>
    <w:p>
      <w:pPr>
        <w:pStyle w:val="3"/>
        <w:spacing w:before="5"/>
        <w:ind w:left="739"/>
        <w:rPr>
          <w:rFonts w:hint="eastAsia" w:ascii="方正黑体_GBK" w:eastAsia="方正黑体_GBK"/>
        </w:rPr>
      </w:pPr>
      <w:r>
        <w:rPr>
          <w:rFonts w:hint="eastAsia" w:ascii="方正黑体_GBK" w:eastAsia="方正黑体_GBK"/>
        </w:rPr>
        <w:t>二、参评作品数量分配</w:t>
      </w:r>
    </w:p>
    <w:p>
      <w:pPr>
        <w:pStyle w:val="7"/>
        <w:numPr>
          <w:ilvl w:val="0"/>
          <w:numId w:val="1"/>
        </w:numPr>
        <w:tabs>
          <w:tab w:val="left" w:pos="1155"/>
        </w:tabs>
        <w:spacing w:before="184" w:after="0" w:line="336" w:lineRule="auto"/>
        <w:ind w:left="100" w:right="380" w:firstLine="633"/>
        <w:jc w:val="left"/>
        <w:rPr>
          <w:sz w:val="32"/>
        </w:rPr>
      </w:pPr>
      <w:r>
        <w:rPr>
          <w:spacing w:val="8"/>
          <w:w w:val="95"/>
          <w:sz w:val="32"/>
        </w:rPr>
        <w:t xml:space="preserve">各校经过遴选后，报送学校课后服务实施方案和作业设计 </w:t>
      </w:r>
      <w:r>
        <w:rPr>
          <w:spacing w:val="8"/>
          <w:sz w:val="32"/>
        </w:rPr>
        <w:t>使用案例各1</w:t>
      </w:r>
      <w:r>
        <w:rPr>
          <w:spacing w:val="-15"/>
          <w:sz w:val="32"/>
        </w:rPr>
        <w:t>件作品参评。</w:t>
      </w:r>
    </w:p>
    <w:p>
      <w:pPr>
        <w:pStyle w:val="7"/>
        <w:numPr>
          <w:ilvl w:val="0"/>
          <w:numId w:val="1"/>
        </w:numPr>
        <w:tabs>
          <w:tab w:val="left" w:pos="1154"/>
          <w:tab w:val="left" w:pos="1155"/>
        </w:tabs>
        <w:spacing w:before="0" w:after="0" w:line="336" w:lineRule="auto"/>
        <w:ind w:left="100" w:right="375" w:firstLine="614"/>
        <w:jc w:val="left"/>
        <w:rPr>
          <w:sz w:val="32"/>
        </w:rPr>
      </w:pPr>
      <w:r>
        <w:rPr>
          <w:spacing w:val="12"/>
          <w:sz w:val="32"/>
        </w:rPr>
        <w:t>每件作品字数控制在</w:t>
      </w:r>
      <w:r>
        <w:rPr>
          <w:spacing w:val="3"/>
          <w:sz w:val="32"/>
        </w:rPr>
        <w:t>5000</w:t>
      </w:r>
      <w:r>
        <w:rPr>
          <w:spacing w:val="9"/>
          <w:sz w:val="32"/>
        </w:rPr>
        <w:t>字以内，示意图、结构图等不计</w:t>
      </w:r>
      <w:r>
        <w:rPr>
          <w:sz w:val="32"/>
        </w:rPr>
        <w:t>算字数。</w:t>
      </w:r>
    </w:p>
    <w:p>
      <w:pPr>
        <w:pStyle w:val="3"/>
        <w:spacing w:before="1"/>
        <w:ind w:left="739"/>
        <w:rPr>
          <w:rFonts w:hint="eastAsia" w:ascii="方正黑体_GBK" w:eastAsia="方正黑体_GBK"/>
        </w:rPr>
      </w:pPr>
      <w:r>
        <w:rPr>
          <w:rFonts w:hint="eastAsia" w:ascii="方正黑体_GBK" w:eastAsia="方正黑体_GBK"/>
          <w:w w:val="95"/>
        </w:rPr>
        <w:t>三、作品格式与提交</w:t>
      </w:r>
    </w:p>
    <w:p>
      <w:pPr>
        <w:pStyle w:val="3"/>
        <w:spacing w:before="186" w:line="336" w:lineRule="auto"/>
        <w:ind w:left="100" w:right="438" w:firstLine="633"/>
        <w:rPr>
          <w:b/>
          <w:bCs/>
          <w:color w:val="FF0000"/>
        </w:rPr>
      </w:pPr>
      <w:r>
        <w:rPr>
          <w:b/>
          <w:bCs/>
          <w:color w:val="FF0000"/>
          <w:w w:val="95"/>
        </w:rPr>
        <w:t>（一）</w:t>
      </w:r>
      <w:r>
        <w:rPr>
          <w:b/>
          <w:bCs/>
          <w:color w:val="FF0000"/>
          <w:spacing w:val="-3"/>
          <w:w w:val="95"/>
        </w:rPr>
        <w:t xml:space="preserve">参照规范文本格式要求，一级标题使用黑体、三号居中 </w:t>
      </w:r>
      <w:r>
        <w:rPr>
          <w:b/>
          <w:bCs/>
          <w:color w:val="FF0000"/>
        </w:rPr>
        <w:t>排列，标题下具署作品完成者单位、姓名和联系电话。每件作品署名不超过2</w:t>
      </w:r>
      <w:r>
        <w:rPr>
          <w:b/>
          <w:bCs/>
          <w:color w:val="FF0000"/>
          <w:spacing w:val="-15"/>
        </w:rPr>
        <w:t>人。正文选择宋体、小四号、按</w:t>
      </w:r>
      <w:r>
        <w:rPr>
          <w:b/>
          <w:bCs/>
          <w:color w:val="FF0000"/>
        </w:rPr>
        <w:t>1.5倍行间距排版。文末著录参考文献。倡导原创，严禁剽窃、抄袭，一经查实将不予评奖，并通知作者单位。</w:t>
      </w:r>
    </w:p>
    <w:p>
      <w:pPr>
        <w:pStyle w:val="3"/>
        <w:spacing w:line="336" w:lineRule="auto"/>
        <w:ind w:left="100" w:right="435" w:firstLine="633"/>
      </w:pPr>
      <w:r>
        <w:t>（二）</w:t>
      </w:r>
      <w:r>
        <w:rPr>
          <w:spacing w:val="-2"/>
        </w:rPr>
        <w:t>请各学校及时组织，征集遴选作品。于</w:t>
      </w:r>
      <w:r>
        <w:t>2021年12月</w:t>
      </w:r>
      <w:r>
        <w:rPr>
          <w:spacing w:val="-3"/>
        </w:rPr>
        <w:t>6</w:t>
      </w:r>
      <w:r>
        <w:t>日</w:t>
      </w:r>
      <w:r>
        <w:rPr>
          <w:spacing w:val="-1"/>
          <w:w w:val="95"/>
        </w:rPr>
        <w:t>前，统一填写参评作品统计表</w:t>
      </w:r>
      <w:r>
        <w:rPr>
          <w:w w:val="95"/>
        </w:rPr>
        <w:t>（见附件）</w:t>
      </w:r>
      <w:r>
        <w:rPr>
          <w:spacing w:val="-1"/>
          <w:w w:val="95"/>
        </w:rPr>
        <w:t xml:space="preserve">，统计表和相关作品打包  </w:t>
      </w:r>
      <w:r>
        <w:rPr>
          <w:spacing w:val="-3"/>
        </w:rPr>
        <w:t>后、命名为“××学校课后服务实施方案与作业设计使用参评资料”</w:t>
      </w:r>
      <w:r>
        <w:fldChar w:fldCharType="begin"/>
      </w:r>
      <w:r>
        <w:instrText xml:space="preserve"> HYPERLINK "mailto:小学发送至153023634@qq.com" \h </w:instrText>
      </w:r>
      <w:r>
        <w:fldChar w:fldCharType="separate"/>
      </w:r>
      <w:r>
        <w:rPr>
          <w:spacing w:val="-3"/>
        </w:rPr>
        <w:t>，小学发送至153023634@qq.com</w:t>
      </w:r>
      <w:r>
        <w:rPr>
          <w:spacing w:val="-3"/>
        </w:rPr>
        <w:fldChar w:fldCharType="end"/>
      </w:r>
      <w:r>
        <w:rPr>
          <w:spacing w:val="-3"/>
        </w:rPr>
        <w:t>，初中发送至</w:t>
      </w:r>
    </w:p>
    <w:p>
      <w:pPr>
        <w:pStyle w:val="3"/>
        <w:spacing w:line="511" w:lineRule="exact"/>
        <w:ind w:left="100"/>
      </w:pPr>
      <w:r>
        <w:fldChar w:fldCharType="begin"/>
      </w:r>
      <w:r>
        <w:instrText xml:space="preserve"> HYPERLINK "mailto:307118340@qq.com" \h </w:instrText>
      </w:r>
      <w:r>
        <w:fldChar w:fldCharType="separate"/>
      </w:r>
      <w:r>
        <w:rPr>
          <w:w w:val="95"/>
        </w:rPr>
        <w:t>307118340@qq.com</w:t>
      </w:r>
      <w:r>
        <w:rPr>
          <w:w w:val="95"/>
        </w:rPr>
        <w:fldChar w:fldCharType="end"/>
      </w:r>
      <w:r>
        <w:rPr>
          <w:w w:val="95"/>
        </w:rPr>
        <w:t>。压缩包内文本排列顺序与“统计表”保持一致，</w:t>
      </w:r>
    </w:p>
    <w:p>
      <w:pPr>
        <w:spacing w:after="0" w:line="511" w:lineRule="exact"/>
        <w:sectPr>
          <w:pgSz w:w="11910" w:h="16840"/>
          <w:pgMar w:top="1560" w:right="920" w:bottom="280" w:left="1200" w:header="720" w:footer="720" w:gutter="0"/>
          <w:cols w:space="720" w:num="1"/>
        </w:sectPr>
      </w:pPr>
    </w:p>
    <w:p>
      <w:pPr>
        <w:pStyle w:val="3"/>
        <w:spacing w:line="509" w:lineRule="exact"/>
        <w:ind w:left="100"/>
      </w:pPr>
      <w:r>
        <w:rPr>
          <w:color w:val="FF0000"/>
          <w:w w:val="95"/>
        </w:rPr>
        <w:t>每份作品命名为××学校××课后服务方案或××教师××作业设计。</w:t>
      </w:r>
    </w:p>
    <w:p>
      <w:pPr>
        <w:pStyle w:val="3"/>
        <w:spacing w:before="212"/>
        <w:ind w:left="739"/>
        <w:rPr>
          <w:rFonts w:hint="eastAsia" w:ascii="方正黑体_GBK" w:eastAsia="方正黑体_GBK"/>
        </w:rPr>
      </w:pPr>
      <w:r>
        <w:rPr>
          <w:rFonts w:hint="eastAsia" w:ascii="方正黑体_GBK" w:eastAsia="方正黑体_GBK"/>
        </w:rPr>
        <w:t>四、其他</w:t>
      </w:r>
    </w:p>
    <w:p>
      <w:pPr>
        <w:pStyle w:val="3"/>
        <w:spacing w:before="184"/>
        <w:ind w:left="739"/>
      </w:pPr>
      <w:r>
        <w:t>（一）本次案例评审活动不收取任何费用。</w:t>
      </w:r>
    </w:p>
    <w:p>
      <w:pPr>
        <w:pStyle w:val="3"/>
        <w:spacing w:before="205" w:line="336" w:lineRule="auto"/>
        <w:ind w:left="100" w:right="409" w:firstLine="638"/>
      </w:pPr>
      <w:r>
        <w:rPr>
          <w:w w:val="95"/>
        </w:rPr>
        <w:t xml:space="preserve">（二）我院组织专家对提交的作品进行评审，按规定评出获奖 </w:t>
      </w:r>
      <w:r>
        <w:t>等次，发放获奖证书，推荐优秀成果参加市级评选。</w:t>
      </w:r>
    </w:p>
    <w:p>
      <w:pPr>
        <w:pStyle w:val="3"/>
        <w:spacing w:line="513" w:lineRule="exact"/>
        <w:ind w:left="739"/>
      </w:pPr>
      <w:r>
        <w:t>（三）联系人及电话</w:t>
      </w:r>
    </w:p>
    <w:p>
      <w:pPr>
        <w:pStyle w:val="3"/>
        <w:spacing w:before="205"/>
        <w:ind w:left="100"/>
      </w:pPr>
      <w:r>
        <w:t>小学：冯之刚 13688399922 初中：杜尚兵 15308040364</w:t>
      </w:r>
    </w:p>
    <w:p>
      <w:pPr>
        <w:pStyle w:val="3"/>
        <w:rPr>
          <w:sz w:val="36"/>
        </w:rPr>
      </w:pPr>
    </w:p>
    <w:p>
      <w:pPr>
        <w:pStyle w:val="3"/>
        <w:spacing w:before="7"/>
        <w:rPr>
          <w:sz w:val="21"/>
        </w:rPr>
      </w:pPr>
    </w:p>
    <w:p>
      <w:pPr>
        <w:pStyle w:val="3"/>
        <w:spacing w:line="336" w:lineRule="auto"/>
        <w:ind w:left="100" w:right="409"/>
      </w:pPr>
      <w:r>
        <w:rPr>
          <w:w w:val="95"/>
        </w:rPr>
        <w:t xml:space="preserve">附件：成都市双流区义务教育学校课后服务优秀实施方案和作业设  </w:t>
      </w:r>
      <w:r>
        <w:t>计与使用典型案例征集统计表</w:t>
      </w:r>
    </w:p>
    <w:p>
      <w:pPr>
        <w:pStyle w:val="3"/>
        <w:spacing w:line="514" w:lineRule="exact"/>
        <w:ind w:right="380"/>
        <w:jc w:val="right"/>
      </w:pPr>
      <w:r>
        <w:rPr>
          <w:w w:val="95"/>
        </w:rPr>
        <w:t>成都市双流区教育科学研究院</w:t>
      </w:r>
    </w:p>
    <w:p>
      <w:pPr>
        <w:pStyle w:val="3"/>
        <w:spacing w:before="205"/>
        <w:ind w:right="374"/>
        <w:jc w:val="right"/>
      </w:pPr>
      <w:r>
        <w:rPr>
          <w:spacing w:val="-1"/>
          <w:w w:val="90"/>
        </w:rPr>
        <w:t>2021年11</w:t>
      </w:r>
      <w:r>
        <w:rPr>
          <w:w w:val="90"/>
        </w:rPr>
        <w:t>月26日</w:t>
      </w:r>
    </w:p>
    <w:p>
      <w:pPr>
        <w:spacing w:after="0"/>
        <w:jc w:val="right"/>
        <w:sectPr>
          <w:pgSz w:w="11910" w:h="16840"/>
          <w:pgMar w:top="1560" w:right="920" w:bottom="280" w:left="1200" w:header="720" w:footer="720" w:gutter="0"/>
          <w:cols w:space="720" w:num="1"/>
        </w:sectPr>
      </w:pPr>
    </w:p>
    <w:p>
      <w:pPr>
        <w:spacing w:before="0" w:line="477" w:lineRule="exact"/>
        <w:ind w:left="81" w:right="8765" w:firstLine="0"/>
        <w:jc w:val="center"/>
        <w:rPr>
          <w:b/>
          <w:sz w:val="30"/>
        </w:rPr>
      </w:pPr>
      <w:r>
        <w:rPr>
          <w:b/>
          <w:sz w:val="30"/>
        </w:rPr>
        <w:t>附件：</w:t>
      </w:r>
    </w:p>
    <w:p>
      <w:pPr>
        <w:spacing w:before="195"/>
        <w:ind w:left="81" w:right="360" w:firstLine="0"/>
        <w:jc w:val="center"/>
        <w:rPr>
          <w:sz w:val="28"/>
        </w:rPr>
      </w:pPr>
      <w:r>
        <w:rPr>
          <w:sz w:val="28"/>
        </w:rPr>
        <w:t>成都市双流区义务教育学校</w:t>
      </w:r>
    </w:p>
    <w:p>
      <w:pPr>
        <w:spacing w:before="178" w:line="336" w:lineRule="auto"/>
        <w:ind w:left="1720" w:right="1995" w:firstLine="0"/>
        <w:jc w:val="center"/>
        <w:rPr>
          <w:sz w:val="28"/>
        </w:rPr>
      </w:pPr>
      <w:r>
        <w:rPr>
          <w:w w:val="95"/>
          <w:sz w:val="28"/>
        </w:rPr>
        <w:t>课后服务优秀实施方案和作业设计与使用典型案例</w:t>
      </w:r>
      <w:r>
        <w:rPr>
          <w:sz w:val="28"/>
        </w:rPr>
        <w:t>征集统计表</w:t>
      </w:r>
    </w:p>
    <w:p>
      <w:pPr>
        <w:tabs>
          <w:tab w:val="left" w:pos="1322"/>
          <w:tab w:val="left" w:pos="2884"/>
          <w:tab w:val="left" w:pos="5683"/>
          <w:tab w:val="left" w:pos="9479"/>
        </w:tabs>
        <w:spacing w:before="0" w:line="449" w:lineRule="exact"/>
        <w:ind w:left="100" w:right="0" w:firstLine="0"/>
        <w:jc w:val="left"/>
        <w:rPr>
          <w:rFonts w:ascii="Times New Roman" w:eastAsia="Times New Roman"/>
          <w:sz w:val="28"/>
        </w:rPr>
      </w:pPr>
      <w:r>
        <w:rPr>
          <w:rFonts w:ascii="Times New Roman" w:eastAsia="Times New Roman"/>
          <w:w w:val="100"/>
          <w:sz w:val="28"/>
          <w:u w:val="single"/>
        </w:rPr>
        <w:t xml:space="preserve"> </w:t>
      </w:r>
      <w:r>
        <w:rPr>
          <w:rFonts w:ascii="Times New Roman" w:eastAsia="Times New Roman"/>
          <w:sz w:val="28"/>
          <w:u w:val="single"/>
        </w:rPr>
        <w:tab/>
      </w:r>
      <w:r>
        <w:rPr>
          <w:sz w:val="28"/>
        </w:rPr>
        <w:t>学校</w:t>
      </w:r>
      <w:r>
        <w:rPr>
          <w:sz w:val="28"/>
        </w:rPr>
        <w:tab/>
      </w:r>
      <w:r>
        <w:rPr>
          <w:sz w:val="28"/>
        </w:rPr>
        <w:t>填</w:t>
      </w:r>
      <w:r>
        <w:rPr>
          <w:spacing w:val="-3"/>
          <w:sz w:val="28"/>
        </w:rPr>
        <w:t>报</w:t>
      </w:r>
      <w:r>
        <w:rPr>
          <w:sz w:val="28"/>
        </w:rPr>
        <w:t>人</w:t>
      </w:r>
      <w:r>
        <w:rPr>
          <w:spacing w:val="-3"/>
          <w:sz w:val="28"/>
        </w:rPr>
        <w:t>：</w:t>
      </w:r>
      <w:r>
        <w:rPr>
          <w:spacing w:val="-3"/>
          <w:sz w:val="28"/>
          <w:u w:val="single"/>
        </w:rPr>
        <w:t xml:space="preserve"> </w:t>
      </w:r>
      <w:r>
        <w:rPr>
          <w:spacing w:val="-3"/>
          <w:sz w:val="28"/>
          <w:u w:val="single"/>
        </w:rPr>
        <w:tab/>
      </w:r>
      <w:r>
        <w:rPr>
          <w:spacing w:val="-1"/>
          <w:sz w:val="28"/>
        </w:rPr>
        <w:t>联系</w:t>
      </w:r>
      <w:r>
        <w:rPr>
          <w:spacing w:val="-3"/>
          <w:sz w:val="28"/>
        </w:rPr>
        <w:t>电</w:t>
      </w:r>
      <w:r>
        <w:rPr>
          <w:spacing w:val="-1"/>
          <w:sz w:val="28"/>
        </w:rPr>
        <w:t>话：</w:t>
      </w:r>
      <w:r>
        <w:rPr>
          <w:rFonts w:ascii="Times New Roman" w:eastAsia="Times New Roman"/>
          <w:sz w:val="28"/>
          <w:u w:val="single"/>
        </w:rPr>
        <w:t xml:space="preserve"> </w:t>
      </w:r>
      <w:r>
        <w:rPr>
          <w:rFonts w:ascii="Times New Roman" w:eastAsia="Times New Roman"/>
          <w:sz w:val="28"/>
          <w:u w:val="single"/>
        </w:rPr>
        <w:tab/>
      </w:r>
    </w:p>
    <w:p>
      <w:pPr>
        <w:pStyle w:val="3"/>
        <w:rPr>
          <w:rFonts w:ascii="Times New Roman"/>
          <w:sz w:val="20"/>
        </w:rPr>
      </w:pPr>
    </w:p>
    <w:p>
      <w:pPr>
        <w:pStyle w:val="3"/>
        <w:spacing w:before="11"/>
        <w:rPr>
          <w:rFonts w:ascii="Times New Roman"/>
          <w:sz w:val="28"/>
        </w:rPr>
      </w:pPr>
    </w:p>
    <w:tbl>
      <w:tblPr>
        <w:tblStyle w:val="4"/>
        <w:tblW w:w="0" w:type="auto"/>
        <w:tblInd w:w="2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132"/>
        <w:gridCol w:w="1701"/>
        <w:gridCol w:w="1888"/>
        <w:gridCol w:w="1802"/>
        <w:gridCol w:w="1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001" w:type="dxa"/>
            <w:gridSpan w:val="6"/>
          </w:tcPr>
          <w:p>
            <w:pPr>
              <w:pStyle w:val="8"/>
              <w:spacing w:line="428" w:lineRule="exact"/>
              <w:ind w:left="2940" w:right="2934"/>
              <w:jc w:val="center"/>
              <w:rPr>
                <w:sz w:val="28"/>
              </w:rPr>
            </w:pPr>
            <w:r>
              <w:rPr>
                <w:sz w:val="28"/>
              </w:rPr>
              <w:t>课后服务优秀实施方案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54" w:type="dxa"/>
          </w:tcPr>
          <w:p>
            <w:pPr>
              <w:pStyle w:val="8"/>
              <w:spacing w:line="366" w:lineRule="exact"/>
              <w:ind w:left="166" w:right="161"/>
              <w:jc w:val="center"/>
              <w:rPr>
                <w:b/>
                <w:sz w:val="24"/>
              </w:rPr>
            </w:pPr>
            <w:r>
              <w:rPr>
                <w:b/>
                <w:sz w:val="24"/>
              </w:rPr>
              <w:t>序号</w:t>
            </w:r>
          </w:p>
        </w:tc>
        <w:tc>
          <w:tcPr>
            <w:tcW w:w="1132" w:type="dxa"/>
          </w:tcPr>
          <w:p>
            <w:pPr>
              <w:pStyle w:val="8"/>
              <w:spacing w:line="366" w:lineRule="exact"/>
              <w:ind w:right="318"/>
              <w:jc w:val="right"/>
              <w:rPr>
                <w:b/>
                <w:sz w:val="24"/>
              </w:rPr>
            </w:pPr>
            <w:r>
              <w:rPr>
                <w:b/>
                <w:w w:val="95"/>
                <w:sz w:val="24"/>
              </w:rPr>
              <w:t>姓名</w:t>
            </w:r>
          </w:p>
        </w:tc>
        <w:tc>
          <w:tcPr>
            <w:tcW w:w="1701" w:type="dxa"/>
          </w:tcPr>
          <w:p>
            <w:pPr>
              <w:pStyle w:val="8"/>
              <w:spacing w:line="366" w:lineRule="exact"/>
              <w:ind w:left="610"/>
              <w:rPr>
                <w:b/>
                <w:sz w:val="24"/>
              </w:rPr>
            </w:pPr>
            <w:r>
              <w:rPr>
                <w:b/>
                <w:sz w:val="24"/>
              </w:rPr>
              <w:t>单位</w:t>
            </w:r>
          </w:p>
        </w:tc>
        <w:tc>
          <w:tcPr>
            <w:tcW w:w="1888" w:type="dxa"/>
          </w:tcPr>
          <w:p>
            <w:pPr>
              <w:pStyle w:val="8"/>
              <w:spacing w:line="366" w:lineRule="exact"/>
              <w:ind w:right="455"/>
              <w:jc w:val="right"/>
              <w:rPr>
                <w:b/>
                <w:sz w:val="24"/>
              </w:rPr>
            </w:pPr>
            <w:r>
              <w:rPr>
                <w:b/>
                <w:w w:val="95"/>
                <w:sz w:val="24"/>
              </w:rPr>
              <w:t>作品名称</w:t>
            </w:r>
          </w:p>
        </w:tc>
        <w:tc>
          <w:tcPr>
            <w:tcW w:w="1802" w:type="dxa"/>
          </w:tcPr>
          <w:p>
            <w:pPr>
              <w:pStyle w:val="8"/>
              <w:spacing w:line="366" w:lineRule="exact"/>
              <w:ind w:right="412"/>
              <w:jc w:val="right"/>
              <w:rPr>
                <w:b/>
                <w:sz w:val="24"/>
              </w:rPr>
            </w:pPr>
            <w:r>
              <w:rPr>
                <w:b/>
                <w:w w:val="95"/>
                <w:sz w:val="24"/>
              </w:rPr>
              <w:t>联系电话</w:t>
            </w:r>
          </w:p>
        </w:tc>
        <w:tc>
          <w:tcPr>
            <w:tcW w:w="1624" w:type="dxa"/>
          </w:tcPr>
          <w:p>
            <w:pPr>
              <w:pStyle w:val="8"/>
              <w:spacing w:line="366" w:lineRule="exact"/>
              <w:ind w:left="311" w:right="304"/>
              <w:jc w:val="center"/>
              <w:rPr>
                <w:b/>
                <w:sz w:val="24"/>
              </w:rPr>
            </w:pPr>
            <w:r>
              <w:rPr>
                <w:b/>
                <w:sz w:val="24"/>
              </w:rPr>
              <w:t>查重结果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54" w:type="dxa"/>
          </w:tcPr>
          <w:p>
            <w:pPr>
              <w:pStyle w:val="8"/>
              <w:spacing w:line="366" w:lineRule="exact"/>
              <w:ind w:left="4"/>
              <w:jc w:val="center"/>
              <w:rPr>
                <w:sz w:val="24"/>
              </w:rPr>
            </w:pPr>
            <w:r>
              <w:rPr>
                <w:w w:val="76"/>
                <w:sz w:val="24"/>
              </w:rPr>
              <w:t>1</w:t>
            </w:r>
          </w:p>
        </w:tc>
        <w:tc>
          <w:tcPr>
            <w:tcW w:w="1132" w:type="dxa"/>
          </w:tcPr>
          <w:p>
            <w:pPr>
              <w:pStyle w:val="8"/>
              <w:rPr>
                <w:rFonts w:ascii="Times New Roman"/>
                <w:sz w:val="26"/>
              </w:rPr>
            </w:pPr>
          </w:p>
        </w:tc>
        <w:tc>
          <w:tcPr>
            <w:tcW w:w="1701" w:type="dxa"/>
          </w:tcPr>
          <w:p>
            <w:pPr>
              <w:pStyle w:val="8"/>
              <w:rPr>
                <w:rFonts w:ascii="Times New Roman"/>
                <w:sz w:val="26"/>
              </w:rPr>
            </w:pPr>
          </w:p>
        </w:tc>
        <w:tc>
          <w:tcPr>
            <w:tcW w:w="1888" w:type="dxa"/>
          </w:tcPr>
          <w:p>
            <w:pPr>
              <w:pStyle w:val="8"/>
              <w:rPr>
                <w:rFonts w:ascii="Times New Roman"/>
                <w:sz w:val="26"/>
              </w:rPr>
            </w:pPr>
          </w:p>
        </w:tc>
        <w:tc>
          <w:tcPr>
            <w:tcW w:w="1802" w:type="dxa"/>
          </w:tcPr>
          <w:p>
            <w:pPr>
              <w:pStyle w:val="8"/>
              <w:rPr>
                <w:rFonts w:ascii="Times New Roman"/>
                <w:sz w:val="26"/>
              </w:rPr>
            </w:pPr>
          </w:p>
        </w:tc>
        <w:tc>
          <w:tcPr>
            <w:tcW w:w="1624" w:type="dxa"/>
          </w:tcPr>
          <w:p>
            <w:pPr>
              <w:pStyle w:val="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001" w:type="dxa"/>
            <w:gridSpan w:val="6"/>
          </w:tcPr>
          <w:p>
            <w:pPr>
              <w:pStyle w:val="8"/>
              <w:spacing w:line="438" w:lineRule="exact"/>
              <w:ind w:left="2940" w:right="2936"/>
              <w:jc w:val="center"/>
              <w:rPr>
                <w:sz w:val="28"/>
              </w:rPr>
            </w:pPr>
            <w:r>
              <w:rPr>
                <w:sz w:val="28"/>
              </w:rPr>
              <w:t>作业设计与使用典型案例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54" w:type="dxa"/>
          </w:tcPr>
          <w:p>
            <w:pPr>
              <w:pStyle w:val="8"/>
              <w:spacing w:line="367" w:lineRule="exact"/>
              <w:ind w:left="166" w:right="161"/>
              <w:jc w:val="center"/>
              <w:rPr>
                <w:b/>
                <w:sz w:val="24"/>
              </w:rPr>
            </w:pPr>
            <w:r>
              <w:rPr>
                <w:b/>
                <w:sz w:val="24"/>
              </w:rPr>
              <w:t>序号</w:t>
            </w:r>
          </w:p>
        </w:tc>
        <w:tc>
          <w:tcPr>
            <w:tcW w:w="1132" w:type="dxa"/>
          </w:tcPr>
          <w:p>
            <w:pPr>
              <w:pStyle w:val="8"/>
              <w:spacing w:line="367" w:lineRule="exact"/>
              <w:ind w:right="318"/>
              <w:jc w:val="right"/>
              <w:rPr>
                <w:b/>
                <w:sz w:val="24"/>
              </w:rPr>
            </w:pPr>
            <w:r>
              <w:rPr>
                <w:b/>
                <w:w w:val="95"/>
                <w:sz w:val="24"/>
              </w:rPr>
              <w:t>姓名</w:t>
            </w:r>
          </w:p>
        </w:tc>
        <w:tc>
          <w:tcPr>
            <w:tcW w:w="1701" w:type="dxa"/>
          </w:tcPr>
          <w:p>
            <w:pPr>
              <w:pStyle w:val="8"/>
              <w:spacing w:line="367" w:lineRule="exact"/>
              <w:ind w:left="610"/>
              <w:rPr>
                <w:b/>
                <w:sz w:val="24"/>
              </w:rPr>
            </w:pPr>
            <w:r>
              <w:rPr>
                <w:b/>
                <w:sz w:val="24"/>
              </w:rPr>
              <w:t>单位</w:t>
            </w:r>
          </w:p>
        </w:tc>
        <w:tc>
          <w:tcPr>
            <w:tcW w:w="1888" w:type="dxa"/>
          </w:tcPr>
          <w:p>
            <w:pPr>
              <w:pStyle w:val="8"/>
              <w:spacing w:line="367" w:lineRule="exact"/>
              <w:ind w:right="455"/>
              <w:jc w:val="right"/>
              <w:rPr>
                <w:b/>
                <w:sz w:val="24"/>
              </w:rPr>
            </w:pPr>
            <w:r>
              <w:rPr>
                <w:b/>
                <w:w w:val="95"/>
                <w:sz w:val="24"/>
              </w:rPr>
              <w:t>作品名称</w:t>
            </w:r>
          </w:p>
        </w:tc>
        <w:tc>
          <w:tcPr>
            <w:tcW w:w="1802" w:type="dxa"/>
          </w:tcPr>
          <w:p>
            <w:pPr>
              <w:pStyle w:val="8"/>
              <w:spacing w:line="367" w:lineRule="exact"/>
              <w:ind w:right="412"/>
              <w:jc w:val="right"/>
              <w:rPr>
                <w:b/>
                <w:sz w:val="24"/>
              </w:rPr>
            </w:pPr>
            <w:r>
              <w:rPr>
                <w:b/>
                <w:w w:val="95"/>
                <w:sz w:val="24"/>
              </w:rPr>
              <w:t>联系电话</w:t>
            </w:r>
          </w:p>
        </w:tc>
        <w:tc>
          <w:tcPr>
            <w:tcW w:w="1624" w:type="dxa"/>
          </w:tcPr>
          <w:p>
            <w:pPr>
              <w:pStyle w:val="8"/>
              <w:spacing w:line="367" w:lineRule="exact"/>
              <w:ind w:left="311" w:right="304"/>
              <w:jc w:val="center"/>
              <w:rPr>
                <w:b/>
                <w:sz w:val="24"/>
              </w:rPr>
            </w:pPr>
            <w:r>
              <w:rPr>
                <w:b/>
                <w:sz w:val="24"/>
              </w:rPr>
              <w:t>查重结果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54" w:type="dxa"/>
          </w:tcPr>
          <w:p>
            <w:pPr>
              <w:pStyle w:val="8"/>
              <w:spacing w:line="366" w:lineRule="exact"/>
              <w:ind w:left="4"/>
              <w:jc w:val="center"/>
              <w:rPr>
                <w:sz w:val="24"/>
              </w:rPr>
            </w:pPr>
            <w:r>
              <w:rPr>
                <w:w w:val="76"/>
                <w:sz w:val="24"/>
              </w:rPr>
              <w:t>1</w:t>
            </w:r>
          </w:p>
        </w:tc>
        <w:tc>
          <w:tcPr>
            <w:tcW w:w="1132" w:type="dxa"/>
          </w:tcPr>
          <w:p>
            <w:pPr>
              <w:pStyle w:val="8"/>
              <w:rPr>
                <w:rFonts w:ascii="Times New Roman"/>
                <w:sz w:val="26"/>
              </w:rPr>
            </w:pPr>
          </w:p>
        </w:tc>
        <w:tc>
          <w:tcPr>
            <w:tcW w:w="1701" w:type="dxa"/>
          </w:tcPr>
          <w:p>
            <w:pPr>
              <w:pStyle w:val="8"/>
              <w:rPr>
                <w:rFonts w:ascii="Times New Roman"/>
                <w:sz w:val="26"/>
              </w:rPr>
            </w:pPr>
          </w:p>
        </w:tc>
        <w:tc>
          <w:tcPr>
            <w:tcW w:w="1888" w:type="dxa"/>
          </w:tcPr>
          <w:p>
            <w:pPr>
              <w:pStyle w:val="8"/>
              <w:rPr>
                <w:rFonts w:ascii="Times New Roman"/>
                <w:sz w:val="26"/>
              </w:rPr>
            </w:pPr>
          </w:p>
        </w:tc>
        <w:tc>
          <w:tcPr>
            <w:tcW w:w="1802" w:type="dxa"/>
          </w:tcPr>
          <w:p>
            <w:pPr>
              <w:pStyle w:val="8"/>
              <w:rPr>
                <w:rFonts w:ascii="Times New Roman"/>
                <w:sz w:val="26"/>
              </w:rPr>
            </w:pPr>
          </w:p>
        </w:tc>
        <w:tc>
          <w:tcPr>
            <w:tcW w:w="1624" w:type="dxa"/>
          </w:tcPr>
          <w:p>
            <w:pPr>
              <w:pStyle w:val="8"/>
              <w:rPr>
                <w:rFonts w:ascii="Times New Roman"/>
                <w:sz w:val="26"/>
              </w:rPr>
            </w:pPr>
          </w:p>
        </w:tc>
      </w:tr>
    </w:tbl>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spacing w:before="231"/>
        <w:ind w:left="911" w:right="0" w:firstLine="0"/>
        <w:jc w:val="left"/>
        <w:rPr>
          <w:rFonts w:ascii="宋体" w:hAnsi="宋体"/>
          <w:sz w:val="28"/>
        </w:rPr>
      </w:pPr>
      <w:r>
        <w:rPr>
          <w:rFonts w:ascii="宋体" w:hAnsi="宋体"/>
          <w:sz w:val="28"/>
        </w:rPr>
        <w:t>— 4 —</w:t>
      </w:r>
    </w:p>
    <w:sectPr>
      <w:pgSz w:w="11910" w:h="16840"/>
      <w:pgMar w:top="1560" w:right="920" w:bottom="280" w:left="12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00" w:hanging="420"/>
        <w:jc w:val="left"/>
      </w:pPr>
      <w:rPr>
        <w:rFonts w:hint="default" w:ascii="Times New Roman" w:hAnsi="Times New Roman" w:eastAsia="Times New Roman" w:cs="Times New Roman"/>
        <w:spacing w:val="-32"/>
        <w:w w:val="76"/>
        <w:sz w:val="30"/>
        <w:szCs w:val="30"/>
        <w:lang w:val="zh-CN" w:eastAsia="zh-CN" w:bidi="zh-CN"/>
      </w:rPr>
    </w:lvl>
    <w:lvl w:ilvl="1" w:tentative="0">
      <w:start w:val="0"/>
      <w:numFmt w:val="bullet"/>
      <w:lvlText w:val="•"/>
      <w:lvlJc w:val="left"/>
      <w:pPr>
        <w:ind w:left="1069" w:hanging="420"/>
      </w:pPr>
      <w:rPr>
        <w:rFonts w:hint="default"/>
        <w:lang w:val="zh-CN" w:eastAsia="zh-CN" w:bidi="zh-CN"/>
      </w:rPr>
    </w:lvl>
    <w:lvl w:ilvl="2" w:tentative="0">
      <w:start w:val="0"/>
      <w:numFmt w:val="bullet"/>
      <w:lvlText w:val="•"/>
      <w:lvlJc w:val="left"/>
      <w:pPr>
        <w:ind w:left="2038" w:hanging="420"/>
      </w:pPr>
      <w:rPr>
        <w:rFonts w:hint="default"/>
        <w:lang w:val="zh-CN" w:eastAsia="zh-CN" w:bidi="zh-CN"/>
      </w:rPr>
    </w:lvl>
    <w:lvl w:ilvl="3" w:tentative="0">
      <w:start w:val="0"/>
      <w:numFmt w:val="bullet"/>
      <w:lvlText w:val="•"/>
      <w:lvlJc w:val="left"/>
      <w:pPr>
        <w:ind w:left="3007" w:hanging="420"/>
      </w:pPr>
      <w:rPr>
        <w:rFonts w:hint="default"/>
        <w:lang w:val="zh-CN" w:eastAsia="zh-CN" w:bidi="zh-CN"/>
      </w:rPr>
    </w:lvl>
    <w:lvl w:ilvl="4" w:tentative="0">
      <w:start w:val="0"/>
      <w:numFmt w:val="bullet"/>
      <w:lvlText w:val="•"/>
      <w:lvlJc w:val="left"/>
      <w:pPr>
        <w:ind w:left="3976" w:hanging="420"/>
      </w:pPr>
      <w:rPr>
        <w:rFonts w:hint="default"/>
        <w:lang w:val="zh-CN" w:eastAsia="zh-CN" w:bidi="zh-CN"/>
      </w:rPr>
    </w:lvl>
    <w:lvl w:ilvl="5" w:tentative="0">
      <w:start w:val="0"/>
      <w:numFmt w:val="bullet"/>
      <w:lvlText w:val="•"/>
      <w:lvlJc w:val="left"/>
      <w:pPr>
        <w:ind w:left="4945" w:hanging="420"/>
      </w:pPr>
      <w:rPr>
        <w:rFonts w:hint="default"/>
        <w:lang w:val="zh-CN" w:eastAsia="zh-CN" w:bidi="zh-CN"/>
      </w:rPr>
    </w:lvl>
    <w:lvl w:ilvl="6" w:tentative="0">
      <w:start w:val="0"/>
      <w:numFmt w:val="bullet"/>
      <w:lvlText w:val="•"/>
      <w:lvlJc w:val="left"/>
      <w:pPr>
        <w:ind w:left="5914" w:hanging="420"/>
      </w:pPr>
      <w:rPr>
        <w:rFonts w:hint="default"/>
        <w:lang w:val="zh-CN" w:eastAsia="zh-CN" w:bidi="zh-CN"/>
      </w:rPr>
    </w:lvl>
    <w:lvl w:ilvl="7" w:tentative="0">
      <w:start w:val="0"/>
      <w:numFmt w:val="bullet"/>
      <w:lvlText w:val="•"/>
      <w:lvlJc w:val="left"/>
      <w:pPr>
        <w:ind w:left="6883" w:hanging="420"/>
      </w:pPr>
      <w:rPr>
        <w:rFonts w:hint="default"/>
        <w:lang w:val="zh-CN" w:eastAsia="zh-CN" w:bidi="zh-CN"/>
      </w:rPr>
    </w:lvl>
    <w:lvl w:ilvl="8" w:tentative="0">
      <w:start w:val="0"/>
      <w:numFmt w:val="bullet"/>
      <w:lvlText w:val="•"/>
      <w:lvlJc w:val="left"/>
      <w:pPr>
        <w:ind w:left="7852"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59BE4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1"/>
    <w:pPr>
      <w:spacing w:before="2"/>
      <w:ind w:left="739"/>
      <w:outlineLvl w:val="1"/>
    </w:pPr>
    <w:rPr>
      <w:rFonts w:ascii="方正楷体_GBK" w:hAnsi="方正楷体_GBK" w:eastAsia="方正楷体_GBK" w:cs="方正楷体_GBK"/>
      <w:b/>
      <w:bCs/>
      <w:sz w:val="32"/>
      <w:szCs w:val="32"/>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00" w:right="375" w:firstLine="614"/>
    </w:pPr>
    <w:rPr>
      <w:rFonts w:ascii="方正仿宋_GBK" w:hAnsi="方正仿宋_GBK" w:eastAsia="方正仿宋_GBK" w:cs="方正仿宋_GBK"/>
      <w:lang w:val="zh-CN" w:eastAsia="zh-CN" w:bidi="zh-CN"/>
    </w:rPr>
  </w:style>
  <w:style w:type="paragraph" w:customStyle="1" w:styleId="8">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2021-11-30T00:28:00Z</dcterms:created>
  <dc:creator>shuibg</dc:creator>
  <cp:lastModifiedBy>练敏</cp:lastModifiedBy>
  <dcterms:modified xsi:type="dcterms:W3CDTF">2021-11-30T00:37:29Z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WPS 文字</vt:lpwstr>
  </property>
  <property fmtid="{D5CDD505-2E9C-101B-9397-08002B2CF9AE}" pid="4" name="LastSaved">
    <vt:filetime>2021-11-30T00:00:00Z</vt:filetime>
  </property>
  <property fmtid="{D5CDD505-2E9C-101B-9397-08002B2CF9AE}" pid="5" name="KSOProductBuildVer">
    <vt:lpwstr>2052-11.1.0.11115</vt:lpwstr>
  </property>
  <property fmtid="{D5CDD505-2E9C-101B-9397-08002B2CF9AE}" pid="6" name="ICV">
    <vt:lpwstr>D3F1E1999B1B4DF3AD7D7461B2F0E428</vt:lpwstr>
  </property>
</Properties>
</file>