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D6DEC">
      <w:pPr>
        <w:spacing w:line="680" w:lineRule="exact"/>
        <w:jc w:val="center"/>
        <w:rPr>
          <w:rFonts w:hint="eastAsia" w:ascii="方正小标宋_GBK" w:hAnsi="方正小标宋_GBK" w:eastAsia="方正小标宋_GBK" w:cs="方正小标宋_GBK"/>
          <w:color w:val="000000"/>
          <w:sz w:val="44"/>
          <w:szCs w:val="44"/>
        </w:rPr>
      </w:pPr>
      <w:bookmarkStart w:id="0" w:name="PO_Content"/>
      <w:r>
        <w:rPr>
          <w:rFonts w:hint="eastAsia" w:ascii="方正小标宋_GBK" w:hAnsi="方正小标宋_GBK" w:eastAsia="方正小标宋_GBK" w:cs="方正小标宋_GBK"/>
          <w:color w:val="000000"/>
          <w:sz w:val="44"/>
          <w:szCs w:val="44"/>
        </w:rPr>
        <w:t>关于举办双流区</w:t>
      </w:r>
      <w:r>
        <w:rPr>
          <w:rFonts w:hint="eastAsia" w:ascii="方正小标宋_GBK" w:hAnsi="方正小标宋_GBK" w:eastAsia="方正小标宋_GBK" w:cs="方正小标宋_GBK"/>
          <w:color w:val="000000"/>
          <w:sz w:val="44"/>
          <w:szCs w:val="44"/>
          <w:lang w:val="en-US" w:eastAsia="zh-CN"/>
        </w:rPr>
        <w:t>第二</w:t>
      </w:r>
      <w:r>
        <w:rPr>
          <w:rFonts w:hint="eastAsia" w:ascii="方正小标宋_GBK" w:hAnsi="方正小标宋_GBK" w:eastAsia="方正小标宋_GBK" w:cs="方正小标宋_GBK"/>
          <w:color w:val="000000"/>
          <w:sz w:val="44"/>
          <w:szCs w:val="44"/>
        </w:rPr>
        <w:t>届义务段音乐教师</w:t>
      </w:r>
    </w:p>
    <w:p w14:paraId="22A143D0">
      <w:pPr>
        <w:spacing w:line="680" w:lineRule="exact"/>
        <w:jc w:val="center"/>
        <w:rPr>
          <w:rFonts w:ascii="方正小标宋_GBK" w:hAnsi="方正小标宋_GBK" w:eastAsia="方正小标宋_GBK" w:cs="方正小标宋_GBK"/>
          <w:color w:val="000000"/>
          <w:sz w:val="44"/>
          <w:szCs w:val="44"/>
        </w:rPr>
      </w:pPr>
      <w:bookmarkStart w:id="1" w:name="_GoBack"/>
      <w:bookmarkEnd w:id="1"/>
      <w:r>
        <w:rPr>
          <w:rFonts w:hint="eastAsia" w:ascii="方正小标宋_GBK" w:hAnsi="方正小标宋_GBK" w:eastAsia="方正小标宋_GBK" w:cs="方正小标宋_GBK"/>
          <w:color w:val="000000"/>
          <w:sz w:val="44"/>
          <w:szCs w:val="44"/>
        </w:rPr>
        <w:t>教材歌曲弹唱比赛活动的通知</w:t>
      </w:r>
    </w:p>
    <w:p w14:paraId="3E3C0676">
      <w:pPr>
        <w:rPr>
          <w:rFonts w:ascii="宋体" w:hAnsi="宋体"/>
          <w:color w:val="000000"/>
          <w:sz w:val="28"/>
          <w:szCs w:val="28"/>
        </w:rPr>
      </w:pPr>
    </w:p>
    <w:p w14:paraId="49ADA8A0">
      <w:pPr>
        <w:spacing w:line="590" w:lineRule="exact"/>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各义务段中小学：</w:t>
      </w:r>
    </w:p>
    <w:p w14:paraId="2BE315FE">
      <w:pPr>
        <w:spacing w:line="590" w:lineRule="exact"/>
        <w:ind w:firstLine="640" w:firstLineChars="200"/>
        <w:rPr>
          <w:rFonts w:hint="eastAsia" w:ascii="方正仿宋_GBK" w:hAnsi="方正仿宋_GBK" w:eastAsia="方正仿宋_GBK" w:cs="方正仿宋_GBK"/>
          <w:color w:val="000000"/>
          <w:sz w:val="32"/>
          <w:szCs w:val="32"/>
        </w:rPr>
      </w:pPr>
      <w:r>
        <w:rPr>
          <w:rFonts w:hint="default" w:ascii="方正仿宋_GBK" w:hAnsi="方正仿宋_GBK" w:eastAsia="方正仿宋_GBK" w:cs="方正仿宋_GBK"/>
          <w:color w:val="000000"/>
          <w:sz w:val="32"/>
          <w:szCs w:val="32"/>
        </w:rPr>
        <w:t>为进一步提升我区音乐教师队伍的整体素质，推动其专业化成长，全面增强教师的教育教学能力，并深入研读新课标、熟悉新教材，同时为全区音乐教师搭建一个学习</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展示、</w:t>
      </w:r>
      <w:r>
        <w:rPr>
          <w:rFonts w:hint="default" w:ascii="方正仿宋_GBK" w:hAnsi="方正仿宋_GBK" w:eastAsia="方正仿宋_GBK" w:cs="方正仿宋_GBK"/>
          <w:color w:val="000000"/>
          <w:sz w:val="32"/>
          <w:szCs w:val="32"/>
        </w:rPr>
        <w:t>交流</w:t>
      </w:r>
      <w:r>
        <w:rPr>
          <w:rFonts w:hint="eastAsia" w:ascii="方正仿宋_GBK" w:hAnsi="方正仿宋_GBK" w:eastAsia="方正仿宋_GBK" w:cs="方正仿宋_GBK"/>
          <w:color w:val="000000"/>
          <w:sz w:val="32"/>
          <w:szCs w:val="32"/>
          <w:lang w:val="en-US" w:eastAsia="zh-CN"/>
        </w:rPr>
        <w:t>的平台</w:t>
      </w:r>
      <w:r>
        <w:rPr>
          <w:rFonts w:hint="default"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val="en-US" w:eastAsia="zh-CN"/>
        </w:rPr>
        <w:t>经研究，决定</w:t>
      </w:r>
      <w:r>
        <w:rPr>
          <w:rFonts w:hint="default" w:ascii="方正仿宋_GBK" w:hAnsi="方正仿宋_GBK" w:eastAsia="方正仿宋_GBK" w:cs="方正仿宋_GBK"/>
          <w:color w:val="000000"/>
          <w:sz w:val="32"/>
          <w:szCs w:val="32"/>
        </w:rPr>
        <w:t>举办</w:t>
      </w:r>
      <w:r>
        <w:rPr>
          <w:rFonts w:hint="eastAsia" w:ascii="方正仿宋_GBK" w:hAnsi="方正仿宋_GBK" w:eastAsia="方正仿宋_GBK" w:cs="方正仿宋_GBK"/>
          <w:color w:val="000000"/>
          <w:sz w:val="32"/>
          <w:szCs w:val="32"/>
          <w:lang w:val="en-US" w:eastAsia="zh-CN"/>
        </w:rPr>
        <w:t>双流区</w:t>
      </w:r>
      <w:r>
        <w:rPr>
          <w:rFonts w:hint="default" w:ascii="方正仿宋_GBK" w:hAnsi="方正仿宋_GBK" w:eastAsia="方正仿宋_GBK" w:cs="方正仿宋_GBK"/>
          <w:color w:val="000000"/>
          <w:sz w:val="32"/>
          <w:szCs w:val="32"/>
        </w:rPr>
        <w:t>第二届义务段音乐教师教材歌曲弹唱</w:t>
      </w:r>
      <w:r>
        <w:rPr>
          <w:rFonts w:hint="eastAsia" w:ascii="方正仿宋_GBK" w:hAnsi="方正仿宋_GBK" w:eastAsia="方正仿宋_GBK" w:cs="方正仿宋_GBK"/>
          <w:color w:val="000000"/>
          <w:sz w:val="32"/>
          <w:szCs w:val="32"/>
          <w:lang w:val="en-US" w:eastAsia="zh-CN"/>
        </w:rPr>
        <w:t>比赛活动</w:t>
      </w:r>
      <w:r>
        <w:rPr>
          <w:rFonts w:hint="default" w:ascii="方正仿宋_GBK" w:hAnsi="方正仿宋_GBK" w:eastAsia="方正仿宋_GBK" w:cs="方正仿宋_GBK"/>
          <w:color w:val="000000"/>
          <w:sz w:val="32"/>
          <w:szCs w:val="32"/>
        </w:rPr>
        <w:t>。现将相关事宜通知如下：</w:t>
      </w:r>
    </w:p>
    <w:p w14:paraId="7CC9A595">
      <w:pPr>
        <w:spacing w:line="590" w:lineRule="exact"/>
        <w:ind w:firstLine="640" w:firstLineChars="200"/>
        <w:rPr>
          <w:rFonts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一、参赛对象</w:t>
      </w:r>
    </w:p>
    <w:p w14:paraId="6565AE09">
      <w:pPr>
        <w:spacing w:line="590" w:lineRule="exact"/>
        <w:ind w:firstLine="640" w:firstLineChars="200"/>
        <w:rPr>
          <w:rFonts w:hint="default" w:ascii="Times New Roman" w:hAnsi="Times New Roman" w:eastAsia="方正仿宋_GBK" w:cs="Times New Roman"/>
          <w:sz w:val="32"/>
          <w:szCs w:val="32"/>
          <w:lang w:val="en-US" w:eastAsia="zh-CN"/>
        </w:rPr>
      </w:pPr>
      <w:r>
        <w:rPr>
          <w:rFonts w:hint="default" w:ascii="方正仿宋_GBK" w:hAnsi="方正仿宋_GBK" w:eastAsia="方正仿宋_GBK" w:cs="方正仿宋_GBK"/>
          <w:color w:val="000000"/>
          <w:sz w:val="32"/>
          <w:szCs w:val="32"/>
        </w:rPr>
        <w:t>我区义务段在职音乐教师，经各学校初赛选拔后，推荐优秀教师参加区级决赛。</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在首届教材歌曲弹唱比赛中获得区级一等奖的教师不再参加本次比赛。）</w:t>
      </w:r>
    </w:p>
    <w:p w14:paraId="0FA6B3A1">
      <w:pPr>
        <w:spacing w:line="590" w:lineRule="exact"/>
        <w:ind w:firstLine="640" w:firstLineChars="200"/>
        <w:rPr>
          <w:rFonts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二、比赛内容和形式</w:t>
      </w:r>
    </w:p>
    <w:p w14:paraId="7DD5F7C7">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1.弹唱所用乐器为键盘乐器。赛场备有钢琴，其余乐器自备。</w:t>
      </w:r>
    </w:p>
    <w:p w14:paraId="17B1EE85">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default" w:ascii="Times New Roman" w:hAnsi="Times New Roman" w:eastAsia="方正仿宋_GBK" w:cs="Times New Roman"/>
          <w:sz w:val="32"/>
          <w:szCs w:val="32"/>
        </w:rPr>
        <w:t>比赛分为高段（7-9年级）、中段（4-6年级）和低段（1-3年级）三个组别，参赛教师应根据所教年级选择相应组别参赛。</w:t>
      </w:r>
    </w:p>
    <w:p w14:paraId="0AC8E894">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default" w:ascii="Times New Roman" w:hAnsi="Times New Roman" w:eastAsia="方正仿宋_GBK" w:cs="Times New Roman"/>
          <w:sz w:val="32"/>
          <w:szCs w:val="32"/>
        </w:rPr>
        <w:t>参赛曲目必须选自人音版</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2024年版）</w:t>
      </w:r>
      <w:r>
        <w:rPr>
          <w:rFonts w:hint="default" w:ascii="Times New Roman" w:hAnsi="Times New Roman" w:eastAsia="方正仿宋_GBK" w:cs="Times New Roman"/>
          <w:sz w:val="32"/>
          <w:szCs w:val="32"/>
        </w:rPr>
        <w:t>音乐学科教材，并结合新课标要求进行弹唱展示。</w:t>
      </w:r>
    </w:p>
    <w:p w14:paraId="1362EBEC">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default" w:ascii="Times New Roman" w:hAnsi="Times New Roman" w:eastAsia="方正仿宋_GBK" w:cs="Times New Roman"/>
          <w:sz w:val="32"/>
          <w:szCs w:val="32"/>
        </w:rPr>
        <w:t>比赛采用现场抽签方式决定弹唱曲目，选手需根据歌曲标记的调进行即兴弹唱。</w:t>
      </w:r>
    </w:p>
    <w:p w14:paraId="34C2669D">
      <w:pPr>
        <w:spacing w:line="590" w:lineRule="exact"/>
        <w:ind w:firstLine="640" w:firstLineChars="20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三、参赛方法</w:t>
      </w:r>
    </w:p>
    <w:p w14:paraId="33BE01F8">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default" w:ascii="Times New Roman" w:hAnsi="Times New Roman" w:eastAsia="方正仿宋_GBK" w:cs="Times New Roman"/>
          <w:sz w:val="32"/>
          <w:szCs w:val="32"/>
        </w:rPr>
        <w:t>报名名额：各学校根据在职音乐教师人数进行推荐，3人（含）以下学校推荐1人，超过3人的学校推荐人数不超过本校在职音乐教师总数的30</w:t>
      </w:r>
      <w:r>
        <w:rPr>
          <w:rFonts w:ascii="Times New Roman" w:hAnsi="Times New Roman" w:eastAsia="方正仿宋_GBK" w:cs="Times New Roman"/>
          <w:sz w:val="32"/>
          <w:szCs w:val="32"/>
        </w:rPr>
        <w:t>％。</w:t>
      </w:r>
    </w:p>
    <w:p w14:paraId="4ED96E82">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2. </w:t>
      </w:r>
      <w:r>
        <w:rPr>
          <w:rFonts w:hint="default" w:ascii="Times New Roman" w:hAnsi="Times New Roman" w:eastAsia="方正仿宋_GBK" w:cs="Times New Roman"/>
          <w:sz w:val="32"/>
          <w:szCs w:val="32"/>
        </w:rPr>
        <w:t>报名方式：请参赛教师填写《双流区第二届义务段音乐教师教材歌曲弹唱大赛报名表》，并于2024年11月28日前将报名表发送至指定邮箱：</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"mailto:414368457@qq.com" \t "https://yiyan.baidu.com/chat/_blank"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414368457@qq.com</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。联系人：谭老师，电话：13086636681。</w:t>
      </w:r>
    </w:p>
    <w:p w14:paraId="343CD67C">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default" w:ascii="Times New Roman" w:hAnsi="Times New Roman" w:eastAsia="方正仿宋_GBK" w:cs="Times New Roman"/>
          <w:sz w:val="32"/>
          <w:szCs w:val="32"/>
        </w:rPr>
        <w:t>比赛时间：2024年12月</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日。</w:t>
      </w:r>
    </w:p>
    <w:p w14:paraId="3E18A87B">
      <w:pPr>
        <w:spacing w:line="590"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比赛地点：双流艺体中学。</w:t>
      </w:r>
    </w:p>
    <w:p w14:paraId="26AFF1AD">
      <w:pPr>
        <w:spacing w:line="590" w:lineRule="exact"/>
        <w:ind w:firstLine="640" w:firstLineChars="200"/>
        <w:rPr>
          <w:rFonts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四、奖项设置</w:t>
      </w:r>
    </w:p>
    <w:p w14:paraId="7A66BA1C">
      <w:pPr>
        <w:spacing w:line="590" w:lineRule="exact"/>
        <w:ind w:firstLine="640" w:firstLineChars="200"/>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本次大赛将分组别设立一等奖、二等奖和三等奖</w:t>
      </w:r>
      <w:r>
        <w:rPr>
          <w:rFonts w:hint="eastAsia" w:ascii="Times New Roman" w:hAnsi="Times New Roman" w:eastAsia="方正仿宋_GBK" w:cs="Times New Roman"/>
          <w:sz w:val="32"/>
          <w:szCs w:val="32"/>
          <w:lang w:val="en-US" w:eastAsia="zh-CN"/>
        </w:rPr>
        <w:t>。</w:t>
      </w:r>
    </w:p>
    <w:p w14:paraId="6AADFFA0">
      <w:pPr>
        <w:spacing w:line="590" w:lineRule="exact"/>
        <w:rPr>
          <w:rFonts w:ascii="Times New Roman" w:hAnsi="Times New Roman" w:eastAsia="方正仿宋_GBK" w:cs="Times New Roman"/>
          <w:color w:val="000000"/>
          <w:sz w:val="32"/>
          <w:szCs w:val="32"/>
        </w:rPr>
      </w:pPr>
    </w:p>
    <w:p w14:paraId="09180755">
      <w:pPr>
        <w:spacing w:line="590" w:lineRule="exact"/>
        <w:ind w:left="1598" w:leftChars="304" w:hanging="960" w:hangingChars="3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附件</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sz w:val="32"/>
          <w:szCs w:val="32"/>
        </w:rPr>
        <w:t>《</w:t>
      </w:r>
      <w:r>
        <w:rPr>
          <w:rFonts w:ascii="Times New Roman" w:hAnsi="Times New Roman" w:eastAsia="方正仿宋_GBK" w:cs="Times New Roman"/>
          <w:color w:val="000000"/>
          <w:sz w:val="32"/>
          <w:szCs w:val="32"/>
        </w:rPr>
        <w:t>双流区首届义务段音乐教师教材歌曲弹唱比赛活动报名表》</w:t>
      </w:r>
    </w:p>
    <w:p w14:paraId="017C09E3">
      <w:pPr>
        <w:spacing w:line="590" w:lineRule="exact"/>
        <w:rPr>
          <w:rFonts w:ascii="Times New Roman" w:hAnsi="Times New Roman" w:eastAsia="方正仿宋_GBK" w:cs="Times New Roman"/>
          <w:color w:val="000000"/>
          <w:sz w:val="32"/>
          <w:szCs w:val="32"/>
        </w:rPr>
      </w:pPr>
    </w:p>
    <w:p w14:paraId="02C50A73">
      <w:pPr>
        <w:spacing w:line="590" w:lineRule="exact"/>
        <w:jc w:val="right"/>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rPr>
        <w:t>成都市</w:t>
      </w:r>
      <w:r>
        <w:rPr>
          <w:rFonts w:ascii="Times New Roman" w:hAnsi="Times New Roman" w:eastAsia="方正仿宋_GBK" w:cs="Times New Roman"/>
          <w:color w:val="000000"/>
          <w:sz w:val="32"/>
          <w:szCs w:val="32"/>
        </w:rPr>
        <w:t>双流区</w:t>
      </w:r>
      <w:r>
        <w:rPr>
          <w:rFonts w:hint="eastAsia" w:ascii="Times New Roman" w:hAnsi="Times New Roman" w:eastAsia="方正仿宋_GBK" w:cs="Times New Roman"/>
          <w:color w:val="000000"/>
          <w:sz w:val="32"/>
          <w:szCs w:val="32"/>
          <w:lang w:val="en-US" w:eastAsia="zh-CN"/>
        </w:rPr>
        <w:t>教育科学研究院</w:t>
      </w:r>
    </w:p>
    <w:p w14:paraId="555E7645">
      <w:pPr>
        <w:spacing w:line="590" w:lineRule="exact"/>
        <w:jc w:val="right"/>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成都市双流区教育学会音乐教学专委会</w:t>
      </w:r>
    </w:p>
    <w:p w14:paraId="1E459744">
      <w:pPr>
        <w:spacing w:line="590" w:lineRule="exact"/>
        <w:jc w:val="right"/>
        <w:rPr>
          <w:rFonts w:ascii="Times New Roman" w:hAnsi="Times New Roman" w:eastAsia="方正仿宋_GBK" w:cs="Times New Roman"/>
          <w:sz w:val="32"/>
          <w:szCs w:val="32"/>
        </w:rPr>
      </w:pPr>
      <w:r>
        <w:rPr>
          <w:rFonts w:hint="eastAsia" w:ascii="Times New Roman" w:hAnsi="Times New Roman" w:eastAsia="方正仿宋_GBK" w:cs="Times New Roman"/>
          <w:color w:val="000000"/>
          <w:sz w:val="32"/>
          <w:szCs w:val="32"/>
        </w:rPr>
        <w:t xml:space="preserve">                               </w:t>
      </w:r>
      <w:r>
        <w:rPr>
          <w:rFonts w:ascii="Times New Roman" w:hAnsi="Times New Roman" w:eastAsia="方正仿宋_GBK" w:cs="Times New Roman"/>
          <w:color w:val="000000"/>
          <w:sz w:val="32"/>
          <w:szCs w:val="32"/>
        </w:rPr>
        <w:t>202</w:t>
      </w:r>
      <w:r>
        <w:rPr>
          <w:rFonts w:hint="eastAsia" w:ascii="Times New Roman" w:hAnsi="Times New Roman" w:eastAsia="方正仿宋_GBK" w:cs="Times New Roman"/>
          <w:color w:val="000000"/>
          <w:sz w:val="32"/>
          <w:szCs w:val="32"/>
          <w:lang w:val="en-US" w:eastAsia="zh-CN"/>
        </w:rPr>
        <w:t>4</w:t>
      </w:r>
      <w:r>
        <w:rPr>
          <w:rFonts w:ascii="Times New Roman" w:hAnsi="Times New Roman" w:eastAsia="方正仿宋_GBK" w:cs="Times New Roman"/>
          <w:color w:val="000000"/>
          <w:sz w:val="32"/>
          <w:szCs w:val="32"/>
        </w:rPr>
        <w:t>年</w:t>
      </w:r>
      <w:r>
        <w:rPr>
          <w:rFonts w:hint="eastAsia" w:ascii="Times New Roman" w:hAnsi="Times New Roman" w:eastAsia="方正仿宋_GBK" w:cs="Times New Roman"/>
          <w:color w:val="000000"/>
          <w:sz w:val="32"/>
          <w:szCs w:val="32"/>
          <w:lang w:val="en-US" w:eastAsia="zh-CN"/>
        </w:rPr>
        <w:t>11</w:t>
      </w:r>
      <w:r>
        <w:rPr>
          <w:rFonts w:ascii="Times New Roman" w:hAnsi="Times New Roman" w:eastAsia="方正仿宋_GBK" w:cs="Times New Roman"/>
          <w:color w:val="000000"/>
          <w:sz w:val="32"/>
          <w:szCs w:val="32"/>
        </w:rPr>
        <w:t>月</w:t>
      </w:r>
      <w:r>
        <w:rPr>
          <w:rFonts w:hint="eastAsia" w:ascii="Times New Roman" w:hAnsi="Times New Roman" w:eastAsia="方正仿宋_GBK" w:cs="Times New Roman"/>
          <w:color w:val="000000"/>
          <w:sz w:val="32"/>
          <w:szCs w:val="32"/>
          <w:lang w:val="en-US" w:eastAsia="zh-CN"/>
        </w:rPr>
        <w:t>4</w:t>
      </w:r>
      <w:r>
        <w:rPr>
          <w:rFonts w:ascii="Times New Roman" w:hAnsi="Times New Roman" w:eastAsia="方正仿宋_GBK" w:cs="Times New Roman"/>
          <w:color w:val="000000"/>
          <w:sz w:val="32"/>
          <w:szCs w:val="32"/>
        </w:rPr>
        <w:t>日</w:t>
      </w:r>
    </w:p>
    <w:p w14:paraId="474890CE"/>
    <w:p w14:paraId="7AE01335">
      <w:pPr>
        <w:sectPr>
          <w:footerReference r:id="rId3" w:type="default"/>
          <w:pgSz w:w="11906" w:h="16838"/>
          <w:pgMar w:top="1440" w:right="1800" w:bottom="1440" w:left="1800" w:header="851" w:footer="992" w:gutter="0"/>
          <w:pgNumType w:fmt="numberInDash"/>
          <w:cols w:space="425" w:num="1"/>
          <w:docGrid w:type="lines" w:linePitch="312" w:charSpace="0"/>
        </w:sectPr>
      </w:pPr>
    </w:p>
    <w:p w14:paraId="6A22FF52">
      <w:pP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39B16C02">
      <w:pPr>
        <w:rPr>
          <w:rFonts w:ascii="方正黑体_GBK" w:hAnsi="方正黑体_GBK" w:eastAsia="方正黑体_GBK" w:cs="方正黑体_GBK"/>
          <w:sz w:val="32"/>
          <w:szCs w:val="32"/>
        </w:rPr>
      </w:pPr>
    </w:p>
    <w:p w14:paraId="432685CF">
      <w:pPr>
        <w:spacing w:line="680"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双流区</w:t>
      </w:r>
      <w:r>
        <w:rPr>
          <w:rFonts w:hint="eastAsia" w:ascii="方正小标宋_GBK" w:hAnsi="方正小标宋_GBK" w:eastAsia="方正小标宋_GBK" w:cs="方正小标宋_GBK"/>
          <w:color w:val="000000"/>
          <w:sz w:val="44"/>
          <w:szCs w:val="44"/>
          <w:lang w:val="en-US" w:eastAsia="zh-CN"/>
        </w:rPr>
        <w:t>第二</w:t>
      </w:r>
      <w:r>
        <w:rPr>
          <w:rFonts w:hint="eastAsia" w:ascii="方正小标宋_GBK" w:hAnsi="方正小标宋_GBK" w:eastAsia="方正小标宋_GBK" w:cs="方正小标宋_GBK"/>
          <w:color w:val="000000"/>
          <w:sz w:val="44"/>
          <w:szCs w:val="44"/>
        </w:rPr>
        <w:t>届义务段音乐教师教材歌曲弹唱比赛活动报名表</w:t>
      </w:r>
    </w:p>
    <w:p w14:paraId="64D4EFE2">
      <w:pPr>
        <w:rPr>
          <w:rFonts w:hint="default" w:ascii="方正仿宋_GBK" w:hAnsi="方正仿宋_GBK" w:eastAsia="方正仿宋_GBK" w:cs="方正仿宋_GBK"/>
          <w:color w:val="000000"/>
          <w:sz w:val="28"/>
          <w:szCs w:val="28"/>
          <w:u w:val="single"/>
          <w:lang w:val="en-US" w:eastAsia="zh-CN"/>
        </w:rPr>
      </w:pPr>
      <w:r>
        <w:rPr>
          <w:rFonts w:hint="eastAsia" w:ascii="方正仿宋_GBK" w:hAnsi="方正仿宋_GBK" w:eastAsia="方正仿宋_GBK" w:cs="方正仿宋_GBK"/>
          <w:color w:val="000000"/>
          <w:sz w:val="28"/>
          <w:szCs w:val="28"/>
          <w:lang w:val="en-US" w:eastAsia="zh-CN"/>
        </w:rPr>
        <w:t>学校：</w:t>
      </w:r>
      <w:r>
        <w:rPr>
          <w:rFonts w:hint="eastAsia" w:ascii="方正仿宋_GBK" w:hAnsi="方正仿宋_GBK" w:eastAsia="方正仿宋_GBK" w:cs="方正仿宋_GBK"/>
          <w:color w:val="000000"/>
          <w:sz w:val="28"/>
          <w:szCs w:val="28"/>
          <w:u w:val="single"/>
          <w:lang w:val="en-US" w:eastAsia="zh-CN"/>
        </w:rPr>
        <w:t xml:space="preserve">          </w:t>
      </w:r>
      <w:r>
        <w:rPr>
          <w:rFonts w:hint="eastAsia" w:ascii="方正仿宋_GBK" w:hAnsi="方正仿宋_GBK" w:eastAsia="方正仿宋_GBK" w:cs="方正仿宋_GBK"/>
          <w:color w:val="000000"/>
          <w:sz w:val="28"/>
          <w:szCs w:val="28"/>
          <w:u w:val="none"/>
          <w:lang w:val="en-US" w:eastAsia="zh-CN"/>
        </w:rPr>
        <w:t xml:space="preserve">                  </w:t>
      </w:r>
      <w:r>
        <w:rPr>
          <w:rFonts w:hint="eastAsia" w:ascii="方正仿宋_GBK" w:hAnsi="方正仿宋_GBK" w:eastAsia="方正仿宋_GBK" w:cs="方正仿宋_GBK"/>
          <w:color w:val="000000"/>
          <w:sz w:val="28"/>
          <w:szCs w:val="28"/>
          <w:lang w:val="en-US" w:eastAsia="zh-CN"/>
        </w:rPr>
        <w:t>填表人：</w:t>
      </w:r>
      <w:r>
        <w:rPr>
          <w:rFonts w:hint="eastAsia" w:ascii="方正仿宋_GBK" w:hAnsi="方正仿宋_GBK" w:eastAsia="方正仿宋_GBK" w:cs="方正仿宋_GBK"/>
          <w:color w:val="000000"/>
          <w:sz w:val="28"/>
          <w:szCs w:val="28"/>
          <w:u w:val="single"/>
          <w:lang w:val="en-US" w:eastAsia="zh-CN"/>
        </w:rPr>
        <w:t xml:space="preserve">         </w:t>
      </w:r>
      <w:r>
        <w:rPr>
          <w:rFonts w:hint="eastAsia" w:ascii="方正仿宋_GBK" w:hAnsi="方正仿宋_GBK" w:eastAsia="方正仿宋_GBK" w:cs="方正仿宋_GBK"/>
          <w:color w:val="000000"/>
          <w:sz w:val="28"/>
          <w:szCs w:val="28"/>
          <w:lang w:val="en-US" w:eastAsia="zh-CN"/>
        </w:rPr>
        <w:t xml:space="preserve">                    填表时间：</w:t>
      </w:r>
      <w:r>
        <w:rPr>
          <w:rFonts w:hint="eastAsia" w:ascii="方正仿宋_GBK" w:hAnsi="方正仿宋_GBK" w:eastAsia="方正仿宋_GBK" w:cs="方正仿宋_GBK"/>
          <w:color w:val="000000"/>
          <w:sz w:val="28"/>
          <w:szCs w:val="28"/>
          <w:u w:val="single"/>
          <w:lang w:val="en-US" w:eastAsia="zh-CN"/>
        </w:rPr>
        <w:t xml:space="preserve">          </w:t>
      </w:r>
    </w:p>
    <w:tbl>
      <w:tblPr>
        <w:tblStyle w:val="6"/>
        <w:tblW w:w="14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9"/>
        <w:gridCol w:w="2910"/>
        <w:gridCol w:w="2391"/>
        <w:gridCol w:w="1487"/>
        <w:gridCol w:w="1678"/>
        <w:gridCol w:w="1365"/>
        <w:gridCol w:w="1823"/>
      </w:tblGrid>
      <w:tr w14:paraId="2C95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2419" w:type="dxa"/>
            <w:vAlign w:val="center"/>
          </w:tcPr>
          <w:p w14:paraId="354F1D56">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姓名</w:t>
            </w:r>
          </w:p>
        </w:tc>
        <w:tc>
          <w:tcPr>
            <w:tcW w:w="2910" w:type="dxa"/>
            <w:vAlign w:val="center"/>
          </w:tcPr>
          <w:p w14:paraId="139DCF71">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学校</w:t>
            </w:r>
          </w:p>
        </w:tc>
        <w:tc>
          <w:tcPr>
            <w:tcW w:w="2391" w:type="dxa"/>
            <w:vAlign w:val="center"/>
          </w:tcPr>
          <w:p w14:paraId="0EA1AEE4">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联系电话</w:t>
            </w:r>
          </w:p>
        </w:tc>
        <w:tc>
          <w:tcPr>
            <w:tcW w:w="1487" w:type="dxa"/>
            <w:vAlign w:val="center"/>
          </w:tcPr>
          <w:p w14:paraId="60403382">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参赛</w:t>
            </w:r>
          </w:p>
          <w:p w14:paraId="412C7E9A">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组别</w:t>
            </w:r>
          </w:p>
        </w:tc>
        <w:tc>
          <w:tcPr>
            <w:tcW w:w="1678" w:type="dxa"/>
            <w:vAlign w:val="center"/>
          </w:tcPr>
          <w:p w14:paraId="29CAFFC8">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学校在职音乐教师数</w:t>
            </w:r>
          </w:p>
        </w:tc>
        <w:tc>
          <w:tcPr>
            <w:tcW w:w="1365" w:type="dxa"/>
            <w:vAlign w:val="center"/>
          </w:tcPr>
          <w:p w14:paraId="6E909C3A">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可以推荐参赛人数</w:t>
            </w:r>
          </w:p>
        </w:tc>
        <w:tc>
          <w:tcPr>
            <w:tcW w:w="1823" w:type="dxa"/>
            <w:vAlign w:val="center"/>
          </w:tcPr>
          <w:p w14:paraId="786FE201">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实际推荐</w:t>
            </w:r>
          </w:p>
          <w:p w14:paraId="0E2DE342">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参赛人数</w:t>
            </w:r>
          </w:p>
        </w:tc>
      </w:tr>
      <w:tr w14:paraId="5287A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9" w:type="dxa"/>
          </w:tcPr>
          <w:p w14:paraId="51F5FB64">
            <w:pPr>
              <w:spacing w:line="590" w:lineRule="exact"/>
              <w:jc w:val="center"/>
              <w:rPr>
                <w:rFonts w:hint="eastAsia" w:ascii="方正仿宋_GBK" w:hAnsi="方正仿宋_GBK" w:eastAsia="方正仿宋_GBK" w:cs="方正仿宋_GBK"/>
                <w:sz w:val="28"/>
                <w:szCs w:val="28"/>
              </w:rPr>
            </w:pPr>
          </w:p>
        </w:tc>
        <w:tc>
          <w:tcPr>
            <w:tcW w:w="2910" w:type="dxa"/>
          </w:tcPr>
          <w:p w14:paraId="434BF35B">
            <w:pPr>
              <w:spacing w:line="590" w:lineRule="exact"/>
              <w:jc w:val="center"/>
              <w:rPr>
                <w:rFonts w:hint="eastAsia" w:ascii="方正仿宋_GBK" w:hAnsi="方正仿宋_GBK" w:eastAsia="方正仿宋_GBK" w:cs="方正仿宋_GBK"/>
                <w:sz w:val="28"/>
                <w:szCs w:val="28"/>
              </w:rPr>
            </w:pPr>
          </w:p>
        </w:tc>
        <w:tc>
          <w:tcPr>
            <w:tcW w:w="2391" w:type="dxa"/>
          </w:tcPr>
          <w:p w14:paraId="2645C6C5">
            <w:pPr>
              <w:spacing w:line="590" w:lineRule="exact"/>
              <w:jc w:val="center"/>
              <w:rPr>
                <w:rFonts w:hint="eastAsia" w:ascii="方正仿宋_GBK" w:hAnsi="方正仿宋_GBK" w:eastAsia="方正仿宋_GBK" w:cs="方正仿宋_GBK"/>
                <w:sz w:val="28"/>
                <w:szCs w:val="28"/>
              </w:rPr>
            </w:pPr>
          </w:p>
        </w:tc>
        <w:tc>
          <w:tcPr>
            <w:tcW w:w="1487" w:type="dxa"/>
          </w:tcPr>
          <w:p w14:paraId="0695E08B">
            <w:pPr>
              <w:spacing w:line="590" w:lineRule="exact"/>
              <w:jc w:val="center"/>
              <w:rPr>
                <w:rFonts w:hint="eastAsia" w:ascii="方正仿宋_GBK" w:hAnsi="方正仿宋_GBK" w:eastAsia="方正仿宋_GBK" w:cs="方正仿宋_GBK"/>
                <w:sz w:val="28"/>
                <w:szCs w:val="28"/>
              </w:rPr>
            </w:pPr>
          </w:p>
        </w:tc>
        <w:tc>
          <w:tcPr>
            <w:tcW w:w="1678" w:type="dxa"/>
            <w:vMerge w:val="restart"/>
          </w:tcPr>
          <w:p w14:paraId="1C4B880A">
            <w:pPr>
              <w:spacing w:line="590" w:lineRule="exact"/>
              <w:jc w:val="center"/>
              <w:rPr>
                <w:rFonts w:hint="eastAsia" w:ascii="方正仿宋_GBK" w:hAnsi="方正仿宋_GBK" w:eastAsia="方正仿宋_GBK" w:cs="方正仿宋_GBK"/>
                <w:sz w:val="28"/>
                <w:szCs w:val="28"/>
              </w:rPr>
            </w:pPr>
          </w:p>
        </w:tc>
        <w:tc>
          <w:tcPr>
            <w:tcW w:w="1365" w:type="dxa"/>
            <w:vMerge w:val="restart"/>
          </w:tcPr>
          <w:p w14:paraId="3678A7F6">
            <w:pPr>
              <w:spacing w:line="590" w:lineRule="exact"/>
              <w:jc w:val="center"/>
              <w:rPr>
                <w:rFonts w:hint="eastAsia" w:ascii="方正仿宋_GBK" w:hAnsi="方正仿宋_GBK" w:eastAsia="方正仿宋_GBK" w:cs="方正仿宋_GBK"/>
                <w:sz w:val="28"/>
                <w:szCs w:val="28"/>
              </w:rPr>
            </w:pPr>
          </w:p>
        </w:tc>
        <w:tc>
          <w:tcPr>
            <w:tcW w:w="1823" w:type="dxa"/>
            <w:vMerge w:val="restart"/>
          </w:tcPr>
          <w:p w14:paraId="0066D41C">
            <w:pPr>
              <w:spacing w:line="590" w:lineRule="exact"/>
              <w:jc w:val="center"/>
              <w:rPr>
                <w:rFonts w:hint="eastAsia" w:ascii="方正仿宋_GBK" w:hAnsi="方正仿宋_GBK" w:eastAsia="方正仿宋_GBK" w:cs="方正仿宋_GBK"/>
                <w:sz w:val="28"/>
                <w:szCs w:val="28"/>
              </w:rPr>
            </w:pPr>
          </w:p>
        </w:tc>
      </w:tr>
      <w:tr w14:paraId="64666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419" w:type="dxa"/>
          </w:tcPr>
          <w:p w14:paraId="5971C63D">
            <w:pPr>
              <w:spacing w:line="590" w:lineRule="exact"/>
              <w:jc w:val="center"/>
            </w:pPr>
          </w:p>
        </w:tc>
        <w:tc>
          <w:tcPr>
            <w:tcW w:w="2910" w:type="dxa"/>
          </w:tcPr>
          <w:p w14:paraId="3DB0ACC9">
            <w:pPr>
              <w:spacing w:line="590" w:lineRule="exact"/>
              <w:jc w:val="center"/>
            </w:pPr>
          </w:p>
        </w:tc>
        <w:tc>
          <w:tcPr>
            <w:tcW w:w="2391" w:type="dxa"/>
          </w:tcPr>
          <w:p w14:paraId="2DA69422">
            <w:pPr>
              <w:spacing w:line="590" w:lineRule="exact"/>
              <w:jc w:val="center"/>
            </w:pPr>
          </w:p>
        </w:tc>
        <w:tc>
          <w:tcPr>
            <w:tcW w:w="1487" w:type="dxa"/>
          </w:tcPr>
          <w:p w14:paraId="33F6BB0A">
            <w:pPr>
              <w:spacing w:line="590" w:lineRule="exact"/>
              <w:jc w:val="center"/>
            </w:pPr>
          </w:p>
        </w:tc>
        <w:tc>
          <w:tcPr>
            <w:tcW w:w="1678" w:type="dxa"/>
            <w:vMerge w:val="continue"/>
          </w:tcPr>
          <w:p w14:paraId="60D58875">
            <w:pPr>
              <w:spacing w:line="590" w:lineRule="exact"/>
              <w:jc w:val="center"/>
            </w:pPr>
          </w:p>
        </w:tc>
        <w:tc>
          <w:tcPr>
            <w:tcW w:w="1365" w:type="dxa"/>
            <w:vMerge w:val="continue"/>
          </w:tcPr>
          <w:p w14:paraId="098FD47A">
            <w:pPr>
              <w:spacing w:line="590" w:lineRule="exact"/>
              <w:jc w:val="center"/>
            </w:pPr>
          </w:p>
        </w:tc>
        <w:tc>
          <w:tcPr>
            <w:tcW w:w="1823" w:type="dxa"/>
            <w:vMerge w:val="continue"/>
          </w:tcPr>
          <w:p w14:paraId="52BAA201">
            <w:pPr>
              <w:spacing w:line="590" w:lineRule="exact"/>
              <w:jc w:val="center"/>
            </w:pPr>
          </w:p>
        </w:tc>
      </w:tr>
      <w:tr w14:paraId="393CB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9" w:type="dxa"/>
          </w:tcPr>
          <w:p w14:paraId="35A3153E">
            <w:pPr>
              <w:spacing w:line="590" w:lineRule="exact"/>
              <w:jc w:val="center"/>
            </w:pPr>
          </w:p>
        </w:tc>
        <w:tc>
          <w:tcPr>
            <w:tcW w:w="2910" w:type="dxa"/>
          </w:tcPr>
          <w:p w14:paraId="46AE4ADB">
            <w:pPr>
              <w:spacing w:line="590" w:lineRule="exact"/>
              <w:jc w:val="center"/>
            </w:pPr>
          </w:p>
        </w:tc>
        <w:tc>
          <w:tcPr>
            <w:tcW w:w="2391" w:type="dxa"/>
          </w:tcPr>
          <w:p w14:paraId="083CD557">
            <w:pPr>
              <w:spacing w:line="590" w:lineRule="exact"/>
              <w:jc w:val="center"/>
            </w:pPr>
          </w:p>
        </w:tc>
        <w:tc>
          <w:tcPr>
            <w:tcW w:w="1487" w:type="dxa"/>
          </w:tcPr>
          <w:p w14:paraId="40532D46">
            <w:pPr>
              <w:spacing w:line="590" w:lineRule="exact"/>
              <w:jc w:val="center"/>
            </w:pPr>
          </w:p>
        </w:tc>
        <w:tc>
          <w:tcPr>
            <w:tcW w:w="1678" w:type="dxa"/>
            <w:vMerge w:val="continue"/>
          </w:tcPr>
          <w:p w14:paraId="6F02498B">
            <w:pPr>
              <w:spacing w:line="590" w:lineRule="exact"/>
              <w:jc w:val="center"/>
            </w:pPr>
          </w:p>
        </w:tc>
        <w:tc>
          <w:tcPr>
            <w:tcW w:w="1365" w:type="dxa"/>
            <w:vMerge w:val="continue"/>
          </w:tcPr>
          <w:p w14:paraId="04F1DFDB">
            <w:pPr>
              <w:spacing w:line="590" w:lineRule="exact"/>
              <w:jc w:val="center"/>
            </w:pPr>
          </w:p>
        </w:tc>
        <w:tc>
          <w:tcPr>
            <w:tcW w:w="1823" w:type="dxa"/>
            <w:vMerge w:val="continue"/>
          </w:tcPr>
          <w:p w14:paraId="45C9D524">
            <w:pPr>
              <w:spacing w:line="590" w:lineRule="exact"/>
              <w:jc w:val="center"/>
            </w:pPr>
          </w:p>
        </w:tc>
      </w:tr>
      <w:tr w14:paraId="1493C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9" w:type="dxa"/>
          </w:tcPr>
          <w:p w14:paraId="3F84C29D">
            <w:pPr>
              <w:spacing w:line="590" w:lineRule="exact"/>
              <w:jc w:val="center"/>
            </w:pPr>
          </w:p>
        </w:tc>
        <w:tc>
          <w:tcPr>
            <w:tcW w:w="2910" w:type="dxa"/>
          </w:tcPr>
          <w:p w14:paraId="6F8A06EC">
            <w:pPr>
              <w:spacing w:line="590" w:lineRule="exact"/>
              <w:jc w:val="center"/>
            </w:pPr>
          </w:p>
        </w:tc>
        <w:tc>
          <w:tcPr>
            <w:tcW w:w="2391" w:type="dxa"/>
          </w:tcPr>
          <w:p w14:paraId="4B47A4B8">
            <w:pPr>
              <w:spacing w:line="590" w:lineRule="exact"/>
              <w:jc w:val="center"/>
            </w:pPr>
          </w:p>
        </w:tc>
        <w:tc>
          <w:tcPr>
            <w:tcW w:w="1487" w:type="dxa"/>
          </w:tcPr>
          <w:p w14:paraId="4F20660C">
            <w:pPr>
              <w:spacing w:line="590" w:lineRule="exact"/>
              <w:jc w:val="center"/>
            </w:pPr>
          </w:p>
        </w:tc>
        <w:tc>
          <w:tcPr>
            <w:tcW w:w="1678" w:type="dxa"/>
            <w:vMerge w:val="continue"/>
          </w:tcPr>
          <w:p w14:paraId="113FF970">
            <w:pPr>
              <w:spacing w:line="590" w:lineRule="exact"/>
              <w:jc w:val="center"/>
            </w:pPr>
          </w:p>
        </w:tc>
        <w:tc>
          <w:tcPr>
            <w:tcW w:w="1365" w:type="dxa"/>
            <w:vMerge w:val="continue"/>
          </w:tcPr>
          <w:p w14:paraId="72645037">
            <w:pPr>
              <w:spacing w:line="590" w:lineRule="exact"/>
              <w:jc w:val="center"/>
            </w:pPr>
          </w:p>
        </w:tc>
        <w:tc>
          <w:tcPr>
            <w:tcW w:w="1823" w:type="dxa"/>
            <w:vMerge w:val="continue"/>
          </w:tcPr>
          <w:p w14:paraId="10AF1C73">
            <w:pPr>
              <w:spacing w:line="590" w:lineRule="exact"/>
              <w:jc w:val="center"/>
            </w:pPr>
          </w:p>
        </w:tc>
      </w:tr>
    </w:tbl>
    <w:p w14:paraId="21372757"/>
    <w:p w14:paraId="32A993AF"/>
    <w:bookmarkEnd w:id="0"/>
    <w:p w14:paraId="42172ACE">
      <w:pPr>
        <w:rPr>
          <w:rFonts w:hint="eastAsia" w:eastAsia="宋体"/>
          <w:lang w:eastAsia="zh-CN"/>
        </w:rPr>
      </w:pPr>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2C2D9">
    <w:pPr>
      <w:pStyle w:val="2"/>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0CF947C">
                          <w:pPr>
                            <w:pStyle w:val="2"/>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- 2 -</w:t>
                          </w:r>
                          <w:r>
                            <w:rPr>
                              <w:rFonts w:hint="eastAsia" w:ascii="宋体" w:hAnsi="宋体"/>
                              <w:sz w:val="28"/>
                              <w:szCs w:val="28"/>
                            </w:rPr>
                            <w:fldChar w:fldCharType="end"/>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naaT/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GdppP8kBAACSAwAADgAAAAAAAAABACAAAAAfAQAAZHJzL2Uyb0Rv&#10;Yy54bWxQSwUGAAAAAAYABgBZAQAAWgUAAAAA&#10;">
              <v:fill on="f" focussize="0,0"/>
              <v:stroke on="f"/>
              <v:imagedata o:title=""/>
              <o:lock v:ext="edit" aspectratio="f"/>
              <v:textbox inset="0mm,0mm,0mm,0mm" style="mso-fit-shape-to-text:t;">
                <w:txbxContent>
                  <w:p w14:paraId="20CF947C">
                    <w:pPr>
                      <w:pStyle w:val="2"/>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- 2 -</w:t>
                    </w:r>
                    <w:r>
                      <w:rPr>
                        <w:rFonts w:hint="eastAsia" w:ascii="宋体" w:hAnsi="宋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kNzhjNzk1ZjljYzFjMmJkZGFlYjIxNTY1NTI2ZjQifQ=="/>
  </w:docVars>
  <w:rsids>
    <w:rsidRoot w:val="00500DC0"/>
    <w:rsid w:val="00500DC0"/>
    <w:rsid w:val="00A1055D"/>
    <w:rsid w:val="00AD7E9D"/>
    <w:rsid w:val="084D4B10"/>
    <w:rsid w:val="0CC761B6"/>
    <w:rsid w:val="1A7C0634"/>
    <w:rsid w:val="3B692505"/>
    <w:rsid w:val="630B18FB"/>
    <w:rsid w:val="7B743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22"/>
    </w:rPr>
  </w:style>
  <w:style w:type="paragraph" w:styleId="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22"/>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99"/>
    <w:rPr>
      <w:rFonts w:ascii="Calibri" w:hAnsi="Calibri" w:eastAsia="宋体" w:cs="宋体"/>
      <w:color w:val="0563C1"/>
      <w:u w:val="single"/>
    </w:rPr>
  </w:style>
  <w:style w:type="paragraph" w:styleId="9">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747</Words>
  <Characters>803</Characters>
  <Lines>5</Lines>
  <Paragraphs>1</Paragraphs>
  <TotalTime>172</TotalTime>
  <ScaleCrop>false</ScaleCrop>
  <LinksUpToDate>false</LinksUpToDate>
  <CharactersWithSpaces>902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2022-05-06T07:12:00Z</dcterms:created>
  <dc:creator>微软用户</dc:creator>
  <cp:lastModifiedBy>Administrator</cp:lastModifiedBy>
  <cp:lastPrinted>2024-11-11T04:08:00Z</cp:lastPrinted>
  <dcterms:modified xsi:type="dcterms:W3CDTF">2024-11-11T08:59:12Z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B88B74F71B31442BB54D84F9CDA3D769_13</vt:lpwstr>
  </property>
</Properties>
</file>